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A1" w:rsidRDefault="005C66A1" w:rsidP="005C66A1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</w:p>
    <w:p w:rsidR="005C66A1" w:rsidRPr="005C66A1" w:rsidRDefault="005C66A1" w:rsidP="005C66A1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5B59"/>
          <w:sz w:val="20"/>
          <w:szCs w:val="20"/>
          <w:lang w:eastAsia="ru-RU"/>
        </w:rPr>
      </w:pPr>
      <w:r w:rsidRPr="005C66A1">
        <w:rPr>
          <w:rFonts w:ascii="Times New Roman CYR" w:eastAsia="Times New Roman" w:hAnsi="Times New Roman CYR" w:cs="Times New Roman CYR"/>
          <w:b/>
          <w:bCs/>
          <w:color w:val="005B59"/>
          <w:sz w:val="20"/>
          <w:szCs w:val="20"/>
          <w:lang w:eastAsia="ru-RU"/>
        </w:rPr>
        <w:t>Константин Фрумкин</w:t>
      </w:r>
    </w:p>
    <w:p w:rsidR="005C66A1" w:rsidRPr="005C66A1" w:rsidRDefault="005C66A1" w:rsidP="005C66A1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r w:rsidRPr="005C66A1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О ложном гуманизме и настоящей магии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 xml:space="preserve"> </w:t>
      </w:r>
    </w:p>
    <w:p w:rsidR="005C66A1" w:rsidRPr="005C66A1" w:rsidRDefault="005C66A1" w:rsidP="005C66A1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6C7690"/>
          <w:sz w:val="20"/>
          <w:szCs w:val="20"/>
          <w:lang w:eastAsia="ru-RU"/>
        </w:rPr>
      </w:pPr>
      <w:r w:rsidRPr="005C66A1">
        <w:rPr>
          <w:rFonts w:ascii="Times New Roman CYR" w:eastAsia="Times New Roman" w:hAnsi="Times New Roman CYR" w:cs="Times New Roman CYR"/>
          <w:b/>
          <w:bCs/>
          <w:color w:val="6C7690"/>
          <w:sz w:val="20"/>
          <w:szCs w:val="20"/>
          <w:lang w:eastAsia="ru-RU"/>
        </w:rPr>
        <w:t xml:space="preserve">Взгляд на пьесу Горького "На дне" после прочтения Густава </w:t>
      </w:r>
      <w:proofErr w:type="spellStart"/>
      <w:r w:rsidRPr="005C66A1">
        <w:rPr>
          <w:rFonts w:ascii="Times New Roman CYR" w:eastAsia="Times New Roman" w:hAnsi="Times New Roman CYR" w:cs="Times New Roman CYR"/>
          <w:b/>
          <w:bCs/>
          <w:color w:val="6C7690"/>
          <w:sz w:val="20"/>
          <w:szCs w:val="20"/>
          <w:lang w:eastAsia="ru-RU"/>
        </w:rPr>
        <w:t>Майринка</w:t>
      </w:r>
      <w:proofErr w:type="spellEnd"/>
    </w:p>
    <w:p w:rsidR="005C66A1" w:rsidRPr="005C66A1" w:rsidRDefault="005C66A1" w:rsidP="005C66A1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5C66A1">
        <w:rPr>
          <w:rFonts w:ascii="Times" w:eastAsia="Times New Roman" w:hAnsi="Times" w:cs="Times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525" cy="95250"/>
            <wp:effectExtent l="0" t="0" r="0" b="0"/>
            <wp:docPr id="7" name="Рисунок 1" descr="http://magazines.russ.ru/.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azines.russ.ru/.img/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6A1" w:rsidRDefault="005C66A1" w:rsidP="005C66A1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</w:p>
    <w:p w:rsidR="005C66A1" w:rsidRDefault="005C66A1" w:rsidP="005C66A1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</w:p>
    <w:p w:rsidR="005C66A1" w:rsidRPr="005C66A1" w:rsidRDefault="005C66A1" w:rsidP="005C66A1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r w:rsidRPr="005C66A1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Опубликовано в журнале:</w:t>
      </w:r>
      <w:r w:rsidRPr="005C66A1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br/>
      </w:r>
      <w:hyperlink r:id="rId5" w:history="1">
        <w:r w:rsidRPr="005C66A1">
          <w:rPr>
            <w:rFonts w:ascii="Times New Roman CYR" w:eastAsia="Times New Roman" w:hAnsi="Times New Roman CYR" w:cs="Times New Roman CYR"/>
            <w:b/>
            <w:bCs/>
            <w:color w:val="E10033"/>
            <w:sz w:val="20"/>
            <w:szCs w:val="20"/>
            <w:u w:val="single"/>
            <w:lang w:eastAsia="ru-RU"/>
          </w:rPr>
          <w:t>«Нева» 2006, №9</w:t>
        </w:r>
      </w:hyperlink>
      <w:r w:rsidRPr="005C66A1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 xml:space="preserve"> </w:t>
      </w:r>
    </w:p>
    <w:p w:rsidR="005C66A1" w:rsidRPr="005C66A1" w:rsidRDefault="005C66A1" w:rsidP="005C66A1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r w:rsidRPr="005C66A1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  <w:lang w:eastAsia="ru-RU"/>
        </w:rPr>
        <w:t>КРИТИКА. ЭССЕИСТИКА</w:t>
      </w:r>
      <w:r w:rsidRPr="005C66A1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 xml:space="preserve"> </w:t>
      </w:r>
    </w:p>
    <w:p w:rsidR="005C66A1" w:rsidRPr="005C66A1" w:rsidRDefault="005C66A1" w:rsidP="005C66A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Мало какому литературному произведению так повезло с критикой и интерпретациями, как пьесе Горького “На дне”. С тех пор, как в 1902 году эта пьеса была с большим успехом поставлена Московским художественным театром, газеты сразу же бросились ее истолковывать, и с тех пор — а прошло уже более 100 лет —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интерпретаторская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литература нарастала как снежный ком, пополняясь и солидными учеными монографиями, и школьными сочинениями. </w:t>
      </w:r>
    </w:p>
    <w:p w:rsidR="005C66A1" w:rsidRPr="005C66A1" w:rsidRDefault="005C66A1" w:rsidP="005C66A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Все это время критики с литературоведами, равно как и корпевшие над сочинениями школьники с абитуриентами пытались справиться с центральным персонажем драмы — странником Лукой. Персонаж этот был — если только отнестись к нему без предубеждений — странно двойственный. Советская критика вынесла Луке обвинительный вердикт, и наклеила ему ярлык отрицательного героя — хотя отрицательного не по намерениям, а по результатам поступков. Основания для такого вердикта действительно были. Во-первых, вроде бы именно так относился к своему персонажу сам автор, называвший Луку сиреной, которая лжет из жалости. Во-вторых, ход пьесы показывает, что спасительные иллюзии, внушаемые Лукой, приносят его “пациентам” лишь временное облегчение, а когда иллюзии рассеиваются, жизнь становится еще невыносимее. Главный пункт обвинения — Актер, алкоголик, которому Лука пообещал бесплатную и комфортную лечебницу для </w:t>
      </w:r>
      <w:proofErr w:type="gram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пьяниц</w:t>
      </w:r>
      <w:proofErr w:type="gram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Узнав, что никакой лечебницы нет, Актер, как известно, повесился. Общий вывод: виновен по статье “доведение до самоубийства”. </w:t>
      </w:r>
    </w:p>
    <w:p w:rsidR="005C66A1" w:rsidRPr="005C66A1" w:rsidRDefault="005C66A1" w:rsidP="005C66A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Выводу этому, однако, мешают некоторые детали. </w:t>
      </w:r>
      <w:proofErr w:type="gram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Горький-драматург</w:t>
      </w:r>
      <w:proofErr w:type="gram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общем-то был художником черно-белых красок, и если присваивал какому-то из своих героев знак “минус”, то уже так и изображал его, не давая читателю особенно сомневаться в том, на какой половине мира, дневной или ночной, находится персонаж. Но это — и тут мы видим серьезнейшее исключение, контраст со всей остальной горьковской драматургией — совершенно не относится к Луке. Лука написан с явной симпатией, с настолько явной, что многие дореволюционные критики вроде бы вопреки авторскому замыслу объявили Луку единственным положительным персонажем пьесы. Именно такую “ошибку” в интерпретации “На дне” совершил лидер немецкой социал-демократии и известный философ-эстетик Франц Меринг, он назвал Луку “единственным светлым пятном” в пьесе. А крупный немецкий театральный критик Альфред Керр вообще считал Луку выразителем авторской точки зрения. Именно на Луку в пьесе возлагается изложение главной философско-антропологической концепции — о том, что человек живет для лучшего, и что в каждом человеке может таиться гений, способный продвинуть вперед все человечество. К Луке с большой симпатией относится Сатин — персонаж, относительно которого предполагается, что именно он излагает позицию автора. Сатин произносит в драме знаменитый монолог о том, что человек — это звучит гордо, и что человека нельзя унижать жалостью, но, хотя Лука всю свою деятельность подчиняет именно жалости, Сатин его хвалит и называет “умницей”. И Лука действительно “умница” — хотя бы потому, что может читать в человеческих сердцах заветные мысли и желания. </w:t>
      </w:r>
    </w:p>
    <w:p w:rsidR="005C66A1" w:rsidRPr="005C66A1" w:rsidRDefault="005C66A1" w:rsidP="005C66A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В целом, несмотря на то, что за многие десятилетия активного обсуждения, о Луке и “На дне” было сказано почти всё, что только возможно, резко выраженная двойственность Луки осталась не истолкованной, да ее, собственно, и не старались особенно истолковывать. В советское время авторы больше обращали внимание на теневые стороны горьковского персонажа, а в результате — благонамеренные марксистские риторики по поводу пьесы настолько навязли всем в зубах, что в постсоветской России никто не захотел тратить </w:t>
      </w:r>
      <w:proofErr w:type="gram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время</w:t>
      </w:r>
      <w:proofErr w:type="gram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силы на </w:t>
      </w:r>
      <w:proofErr w:type="gram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какое</w:t>
      </w:r>
      <w:proofErr w:type="gram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бы то ни было переосмысление драмы. Итог: в начале XXI века, как и во времена Брежнева, россий</w:t>
      </w:r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ские школьники пишут сочинения на тему “Проблемы истинного и ложного гуманизма в пьесе Горького “На дне”, причем под “ложным” гуманизмом, имеется в виду, разумеется, сострадательность Луки. </w:t>
      </w:r>
    </w:p>
    <w:p w:rsidR="005C66A1" w:rsidRPr="005C66A1" w:rsidRDefault="005C66A1" w:rsidP="005C66A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Ключом к истолкованию образа Луки служит очень известный, и цитируемый во всех литературоведческих трудах фрагмент из интервью Горького “Петербургской газете” от 1903 года, в котором писатель спрашивает: “Основной вопрос, который я хотел поставить, это — что лучше, истина или сострадание?..  Нужно ли доводить сострадание до того, чтобы пользоваться ложью, как Лука?”</w:t>
      </w:r>
    </w:p>
    <w:p w:rsidR="005C66A1" w:rsidRPr="005C66A1" w:rsidRDefault="005C66A1" w:rsidP="005C66A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Итак, Лука — лгун. Поскольку ложь считается одним из гнуснейших пороков, а дьявола называют “отцом лжи”, то и сама причастность Луки ко лжи является достаточно компрометирующим обстоятельством. Конечно, Лука лгал из чувства сострадания, но что хорошего может быть во лжи, кроме добрых намерений лгуна, то </w:t>
      </w:r>
      <w:proofErr w:type="gram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есть</w:t>
      </w:r>
      <w:proofErr w:type="gram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кроме того, что это “ложь во благо” и “во спасение”? Как известно, благими намерениями выстлана дорога в ад, и самоубийство Актера вроде бы это подтверждает. </w:t>
      </w:r>
    </w:p>
    <w:p w:rsidR="005C66A1" w:rsidRPr="005C66A1" w:rsidRDefault="005C66A1" w:rsidP="005C66A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Для автора этих строк импульс пересмотреть свое отношение к горьковскому Луке пришел довольно с неожиданной стороны. Взглянуть на драму Горького по новому побудило прочтение новеллы австрийского писателя-мистика Густава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Майринка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“Преображение крови”</w:t>
      </w:r>
      <w:r w:rsidRPr="005C66A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1 </w:t>
      </w:r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В этой новелле главный герой — находящийся в духовном поиске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оккультист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 имени мастер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Леонгард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вступает в общение со странным человеком, знахарем-шарлатаном, называющим себя доктор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Шрепфер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Этот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Шрепфер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явный литературный двойник Луки. Прежде всего, он также проницателен: “нет такой мысли, какую он не угадал бы, нет такого сердца, в глубины которого не заглянул бы”. Но главное сходство между Лукой и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Шрепфером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заключается в том, что хотя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Шрепфер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лгун, он может помогать людям. Вот что мы узнаем о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Шрепфере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: “человек сей лжец и обманщик, не умеющий ни читать, ни писать </w:t>
      </w:r>
      <w:proofErr w:type="gram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</w:t>
      </w:r>
      <w:proofErr w:type="gram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тем не менее, творящий чудеса: параличные отбрасывают костыли и начинают танцевать; мучающиеся в родах женщины вдруг рожают детей легко и без болей как только он прикоснется рукой к их чреву, судороги эпилептиков прекращаются…”</w:t>
      </w:r>
    </w:p>
    <w:p w:rsidR="005C66A1" w:rsidRPr="005C66A1" w:rsidRDefault="005C66A1" w:rsidP="005C66A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Как и в случае с Лукой, образ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Шрепфера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неумолимо двоится, и его невозможно однозначно причислить ни к лагерю света, ни к лагерю тьмы: </w:t>
      </w:r>
      <w:proofErr w:type="gram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“Все, что говорит и делает сей шарлатан, имеет двойственные черты: он обманывает людей и тут же помогает им; он лжет, и в его речах таится высшая Истина; он говорит правду, и ложь ухмыляется сквозь личину Правды, он фантазирует — и его слова становятся пророчеством; он прорицает по звездам — получается, несмотря на то, что знахарь ничего не смыслит в астрологии;</w:t>
      </w:r>
      <w:proofErr w:type="gram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он варит снадобье из безобидных травок — они действуют, как по волшебству…”</w:t>
      </w:r>
    </w:p>
    <w:p w:rsidR="005C66A1" w:rsidRPr="005C66A1" w:rsidRDefault="005C66A1" w:rsidP="005C66A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Сам главный герой новеллы намеревается выяснить у знахаря-чудотворца крайне важные для него вопросы, и он понимает, что ценность сведений, которые может сообщить ему доктор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Шрепфер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зависит исключительно от того, как сам герой будет относиться к </w:t>
      </w:r>
      <w:proofErr w:type="spellStart"/>
      <w:proofErr w:type="gram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чудо-доктору</w:t>
      </w:r>
      <w:proofErr w:type="spellEnd"/>
      <w:proofErr w:type="gram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: “Если увидит он в знахаре лишь шарлатана, то закружится водоворотом все то, </w:t>
      </w:r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что узнал от него, водоворотом бессмыслицы и фантазий; если обратиться он к той незримой силе, которая отражается в докторе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Шрепфере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как солнце в лужице, то сразу же откроются ему источники вечно живой истины”.</w:t>
      </w:r>
    </w:p>
    <w:p w:rsidR="005C66A1" w:rsidRPr="005C66A1" w:rsidRDefault="005C66A1" w:rsidP="005C66A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результате главный герой все-таки раскрывает загадку знахаря. Все очень просто: знахарь совершал чудеса, потому что все пациенты ему верили. Собственно говоря, чудеса совершала вера людей, а доктор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Шрепфер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лишь умело пользовался силой, заключенной вере. </w:t>
      </w:r>
    </w:p>
    <w:p w:rsidR="005C66A1" w:rsidRPr="005C66A1" w:rsidRDefault="005C66A1" w:rsidP="005C66A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“Тайна доктора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Шрепфера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внезапно становится очевидной: загадочная сила, действовавшая через него, была не его собственной силой, ибо нет никого у него за спиной в шапке-невидимке. Сила эта — магическая власть верующих, которые не умеют верить в самих себя, не хотят знать ничего, перенося свои знания на фетиши, будь то человек, Бог, растения, животные или дьявол. Вера — вот волшебная палочка владыки мира, спрятавшегося Я, источник, который способен только давать, и никогда брать…”</w:t>
      </w:r>
    </w:p>
    <w:p w:rsidR="005C66A1" w:rsidRPr="005C66A1" w:rsidRDefault="005C66A1" w:rsidP="005C66A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Лука у Горького, как известно, тоже придавал огромное значение вере. На вопрос, есть ли Бог, он отвечает: “Коли веришь, — есть; не веришь, — нет</w:t>
      </w:r>
      <w:proofErr w:type="gram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… В</w:t>
      </w:r>
      <w:proofErr w:type="gram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 что веришь, то и есть…”</w:t>
      </w:r>
    </w:p>
    <w:p w:rsidR="005C66A1" w:rsidRPr="005C66A1" w:rsidRDefault="005C66A1" w:rsidP="005C66A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Итак,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Майринк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его герой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Леонгард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разоблачают магическую силу знахаря-шарлатана, и это разоблачение вполне можно применить к обаянию Луки. Важнее, однако, что за мнимым могуществом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Шрепфера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(и Луки) мы видим истинное могущество верующих людей, которое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Шрепфер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 одной стороны эксплуатирует, но которое, с другой стороны и проявляет свою силу благодаря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Шрепферу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Вера создает и уничтожает богов. Вера может все. Быть может, странная симпатия, проявленная Горьким к Луке, маскирует симпатию к спектру возможностей, имеющихся у человека. Человек может </w:t>
      </w:r>
      <w:proofErr w:type="gram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стать</w:t>
      </w:r>
      <w:proofErr w:type="gram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каким угодно — таким, каким захочет. Изменив взгляд на самого себя, то есть, говоря словами современной психологии, сменив </w:t>
      </w:r>
      <w:proofErr w:type="spellStart"/>
      <w:proofErr w:type="gram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Я-концепцию</w:t>
      </w:r>
      <w:proofErr w:type="spellEnd"/>
      <w:proofErr w:type="gram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человек действительно может измениться. Именно на этом базируется хитроумная стратегия поведения (почти психотерапии), которую Лука рекомендует де</w:t>
      </w:r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вушке, полюбившей вора: “Он — парень ничего, хороший! Ты только </w:t>
      </w:r>
      <w:proofErr w:type="gram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почаще</w:t>
      </w:r>
      <w:proofErr w:type="gram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напоминай ему, что он хороший парень, чтобы он, значит, не забывал про это! Он тебе </w:t>
      </w:r>
      <w:proofErr w:type="gram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поверит… ты только поговаривай</w:t>
      </w:r>
      <w:proofErr w:type="gram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ему: „Вася, мол, ты — хороший человек… не забывай!”” </w:t>
      </w:r>
    </w:p>
    <w:p w:rsidR="005C66A1" w:rsidRPr="005C66A1" w:rsidRDefault="005C66A1" w:rsidP="005C66A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Ключевая фраза здесь: “он тебе поверит”. Надо найти того, кому человек поверит. Сам себе человек не поверит. Любому встречному — не поверит. Нужна безвредная таблетка плацебо, которую вам преподнесет известное медицинское светило. Нужен чудо-доктор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Шрепфер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или </w:t>
      </w:r>
      <w:proofErr w:type="gram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женщина</w:t>
      </w:r>
      <w:proofErr w:type="gram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которую влюблен. Поверив, человек может все. Роль странника Луки и знахаря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Шрепфера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одновременно и второстепенная и архиважная — они являются катализаторами веры. Они — акушеры, позволяющие родиться магу, таящемуся в каждом человеке. </w:t>
      </w:r>
    </w:p>
    <w:p w:rsidR="005C66A1" w:rsidRPr="005C66A1" w:rsidRDefault="005C66A1" w:rsidP="005C66A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Вера меняет не только самого человека, но и окружающий мир — ведь человек живет именно в том мире, в который верит, а это, по сути, означает, что человек сам выбирает ту версию Космоса, где будет обитать. Лука дарует своим “пациентам” персональный, подходящий для них мир — но его роль лишь вспомогательная, Лука с его специфическими талантами нужен для людей, еще не осознавших свои возможности. На самом деле, Лука ничего бы не мог сделать, если бы человек не умел создавать для себя персональную Вселенную — хотя бы в пространстве собственной мечты. </w:t>
      </w:r>
    </w:p>
    <w:p w:rsidR="005C66A1" w:rsidRPr="005C66A1" w:rsidRDefault="005C66A1" w:rsidP="005C66A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Если говорить о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Майринке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то он понимал слова о способности человека создавать себе персональную Вселенную совершенно серьезно — это вытекало из исповедуемой им </w:t>
      </w:r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субъективистской философии. В трактате “На границе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споту</w:t>
      </w:r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сторонним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”, составной частью которого является новелла “Преображение крови”,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Майринк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так прямо и пишет: “Объективной реальности не существует вообще, есть только одна реальность — субъективная. Все, что имеет форму, является только субъективным, увиденным лишь мною и лишь потому реальным, и никогда объективно действительным”</w:t>
      </w:r>
      <w:r w:rsidRPr="005C66A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2 </w:t>
      </w:r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Забавно, но советские литературоведы, которым надо было “упаковать” Луку в категорию отрицательных и “не наших” персонажей, так прямо и обвиняли бедного странника в субъективном идеализме. “Но что собой представляет гуманизм Лу</w:t>
      </w:r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ки?” — спрашивал литературовед Б. В. 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Михаловский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— и сам же отвечал: “Для него человек — мера всех вещей в субъективно-идеалистическом смысле, в смысле относительности всех мер”</w:t>
      </w:r>
      <w:r w:rsidRPr="005C66A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3 </w:t>
      </w:r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5C66A1" w:rsidRPr="005C66A1" w:rsidRDefault="005C66A1" w:rsidP="005C66A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Если воспринять это обвинение не просто как культурную площадную брань, а буквально, то можно предположить, что Лука навязывал своим жертвам спасительные иллюзии не потому, что хотел их обмануть; просто он надеялся, что пациент так сильно поверит в них, что окажется в ином, лучшем мире. Но Актеру и прочим обитателям ночлежки, как видно не хватило веры чтобы “ходить по водам” — то есть, скажем, чтобы силою веры вызвать из небытия бесплатную мраморную лечебницу для алкоголиков. </w:t>
      </w:r>
    </w:p>
    <w:p w:rsidR="005C66A1" w:rsidRPr="005C66A1" w:rsidRDefault="005C66A1" w:rsidP="005C66A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Впрочем, даже если не придерживаться столь жесткой версии субъективного идеализма, как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Майринк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остается еще чрезвычайно популярная среди социологов “теорема Томаса”, гласящая: “Если человек определяет ситуацию как реальную, то она станет реальной по своим последствиям”. Именно поэтому в тот период, когда пациенты еще верят Луке, он, также как и доктор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Шрепфер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может творить с ними чудеса (как известно, плацебо — одно из самых эффективных лекарств). Актеру Лука предлагает в преддверии попадания в лечебницу воздержаться от пьянства, и тот действительно перестает пить. В этот короткий период Актер мог бы — говорим о чисто теоретической возможности — дойти до точки просветления, а именно понять, что воздерживаться от пьянства он может своими силами, что наличие лечебницы для этого не имеет значение. Как точно пишет советский </w:t>
      </w:r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ли</w:t>
      </w:r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тературовед, “Собственно Лука свое</w:t>
      </w:r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образно выражает ту мысль, что “царство Божие — внутри нас”. И блаженная сторона Сибирь, и лечебница для </w:t>
      </w:r>
      <w:proofErr w:type="gram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пьяниц</w:t>
      </w:r>
      <w:proofErr w:type="gram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— все это “внутри нас”</w:t>
      </w:r>
      <w:r w:rsidRPr="005C66A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4 </w:t>
      </w:r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Трагедия Актера — и трагедия его лекаря Луки — заключается в том, что пациент до этого осознания не доходит, не успевает дойти. </w:t>
      </w:r>
    </w:p>
    <w:p w:rsidR="005C66A1" w:rsidRPr="005C66A1" w:rsidRDefault="005C66A1" w:rsidP="005C66A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Взаимоотношения главного героя новеллы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Майринка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 доктором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Шрефером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заканчиваются очень интересно. Мастер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Леонгард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считает, что в поиске смысла жизни ему может помочь только один человек — это глава тайно существующего ордена рыцарей Храма, которого, как почему-то кажется герою, зовут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Якоб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де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Витриако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Ни найти главу тамплиеров, ни даже убедиться в его существовании герой не может, однако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Шрепфер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который, как мы знаем, умеет угадывать мысли и желания своих пациентов, разумеется, говорит, что орден действительно существует, и что он может отвести героя на тайную орден</w:t>
      </w:r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скую мессу. После этого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Шрепфер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поит героя дурманящим отваром, и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Леонгарду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кажется, что он находится где-то в пещере посреди рыцарской мессы, перед лицом грозного идола. К утру дурман рассеивается, и герой обнаруживает, что ни в какой пещере он не был, что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Шрепфер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скрылся с его деньгами, а за грозного демонического идола он принимал огородное пугало. </w:t>
      </w:r>
    </w:p>
    <w:p w:rsidR="005C66A1" w:rsidRPr="005C66A1" w:rsidRDefault="005C66A1" w:rsidP="005C66A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Однако мастер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Леонгард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остается благодарным знахарю-шарлатану: утреннее похмелье становится для него важным шагом к Пониманию. Герой понимает, что бесполезно искать какой бы то ни было “смысл жизни” где-либо, кроме как в самом себе. Если человек не может помочь себе сам — ему никто помочь не может, но если человек может себе помочь — то человек может ошибочно решить, что помощь пришла извне. Именно этим и </w:t>
      </w:r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пользуются шарлатаны вроде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Шрепфера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и герой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Майринка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осознает тайну его могущества. </w:t>
      </w:r>
    </w:p>
    <w:p w:rsidR="005C66A1" w:rsidRPr="005C66A1" w:rsidRDefault="005C66A1" w:rsidP="005C66A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Шрепфер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вовремя обманул героя, и вовремя сбежал, разоблачив свой обман. Бегство шарлатана, или точнее, финальное превращение чудотворца в шарлатана — это тоже важная ступень инициации — возращения человека к себе как источнику всякой силы. Также поступает и Лука у Горького, который к последнему акту пьесы тоже сбегает. К сожалению, большинство персонажей “На дне” остаются неспособными это осознать. Хотя, некоторые обитатели к этому пониманию все-таки подходят. Среди персонажей “На дне” имеется слесарь Клещ, к концу пьесы становящийся сторонником Луки, поскольку “правда слишком тяжела”. А тяжесть этой правды Клещ выражает весьма примечательной репликой: “</w:t>
      </w:r>
      <w:proofErr w:type="gram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Нет пристанища… ничего нет</w:t>
      </w:r>
      <w:proofErr w:type="gram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! Один человек… один, весь тут… помощи нет…”. Действительно — на самом деле, даже когда Лука помогает своими иллюзиями и сказками, помощи нет. Человек может надеяться только на себя. Но он же может стать сам для себя источником этих иллюзий. Он может создать для себя собственный мир. Реплика Клеща — важнейший этап в самопознании. Иллюзии важны, но иллюзии противостоят правде человеческого одиночества, и иллюзии имеют лишь ту силу, которой их снабжает одинокий человек. Вера — это, говоря словами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Майринка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“волшебная палочка” но, как говорит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Майринк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держит ее в руках — “владыка мира — спрятавшееся Я”. </w:t>
      </w:r>
    </w:p>
    <w:p w:rsidR="005C66A1" w:rsidRPr="005C66A1" w:rsidRDefault="005C66A1" w:rsidP="005C66A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Еще интереснее то, что говорит в последнем акте Сатин — выразитель автор</w:t>
      </w:r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ской позиции. Финальное появление Сатина сопровождается очень знаменательной для нашей темы репликой: “Человек может верить и не верить... это его дело! Человек — свободен... он за все платит сам: за веру, за неверие, за любовь, за ум — человек за все платит сам, и потому он — свободен!.. Человек — </w:t>
      </w:r>
      <w:proofErr w:type="gram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вот</w:t>
      </w:r>
      <w:proofErr w:type="gram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правда!”</w:t>
      </w:r>
    </w:p>
    <w:p w:rsidR="005C66A1" w:rsidRPr="005C66A1" w:rsidRDefault="005C66A1" w:rsidP="005C66A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Итак, человек есть единственный источник и веры и неверия. В основе всего — человеческая личность. Она одинока, ей никто не может помочь, но и она сама является единственным источником помощи. Она же — и единственный источник правды. Тут очень важно, что вопреки установившейся в критике традиции противопоставлять Сатина и Луку, Сатин Луку защищает. “Старик — не шарлатан! — гневно восклицает он. —  Что такое — правда? Человек — </w:t>
      </w:r>
      <w:proofErr w:type="gram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вот</w:t>
      </w:r>
      <w:proofErr w:type="gram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правда! Он это понимал...” </w:t>
      </w:r>
    </w:p>
    <w:p w:rsidR="005C66A1" w:rsidRPr="005C66A1" w:rsidRDefault="005C66A1" w:rsidP="005C66A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Вслушаемся в эти слова внимательней. Лука — не шарлатан. Да, он врал, но “что такое — правда? Человек — </w:t>
      </w:r>
      <w:proofErr w:type="gram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вот</w:t>
      </w:r>
      <w:proofErr w:type="gram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правда!” Иными словами, как говорил Протагор: “Человек есть мера всех вещей, существующих, поскольку они существуют, и несуществующих, поскольку они не существуют”. Ницше говорил, что сильный духом человек находится по ту сторону добра и зла, поскольку он сам устанавливает, что есть добро, и что зло. Аналогичным образом, человек, способный создать для себя собственный мир, сам устанавливает, что есть зло, и что правда. Правдой становится то, что он объявляет правдой, во что он верит. Своим само изменением своим поведением, своими поступками человек способен превратить веру в правду, — как это делает пациент, поверивший в чудотворную силу плацебо и благодаря этому излечившейся. Или, как говорит сатана в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булгаковском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“Мастере и Маргарите”, “каждому по его вере”. </w:t>
      </w:r>
    </w:p>
    <w:p w:rsidR="005C66A1" w:rsidRPr="005C66A1" w:rsidRDefault="005C66A1" w:rsidP="005C66A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Кстати, о сатане. В новелле “Преображение крови” мнимые тамплиеры, о которых что-то фантазирует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Шрепфер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молятся Люциферу. А в романе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Майринка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“Вальпургиева ночь” Люцифер изображается в виде бродящего по улицам сумасшедшего клоуна, способного, подобно зеркалу, точно изобразить лицо своего собеседника. Правда, не всякий способен увидеть свое Я, один чиновник, взглянув в лицо самому себе, немедленно умер от сердечного приступа. Но еще важнее другое: Люцифер в “Вальпургиевой ночи” говорит, что его единственная задача — исполнять человеческие желания, он всегда делает с </w:t>
      </w:r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человеком то, чего требует его душа. Иными словами: за всеми демонами, которые якобы управляют твоей судьбой, за всеми знахарями и магами, способными навредить или оказать помощь, нужно уметь разглядеть одного и того же “невидимого властелина”. Демоны и знахари — лишь маски, надетые на “</w:t>
      </w:r>
      <w:proofErr w:type="gram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всеобщее</w:t>
      </w:r>
      <w:proofErr w:type="gram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Я”. На самом же деле, как говорит другой персонаж “Мастера и Маргариты”, сам человек всем и управляет. </w:t>
      </w:r>
    </w:p>
    <w:p w:rsidR="005C66A1" w:rsidRPr="005C66A1" w:rsidRDefault="005C66A1" w:rsidP="005C66A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Заметим, что если предположить, что “На дне” и творчество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Майринка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соединяет какая-либо непосредственная связь, то тут мы имеем сравнительно редкий случай влияния русского писателя </w:t>
      </w:r>
      <w:proofErr w:type="gram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</w:t>
      </w:r>
      <w:proofErr w:type="gram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немецкоязычного.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Майринк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был младшим современником Горького, и к моменту создания “На дне” просто еще не приступил к литературной деятельности: “На дне” написано в 1902 году, а первый сборник рассказов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Майринка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“Странные истории” вышел в 1904-ом. В то же время, первая постановка “На дне” состоялась в Берлине уже в 1903 году, то есть практически сразу после написания пьесы. В любом случае, и Горький и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Майринк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оба относятся к одной культуре — культуре модерна, культуре духовных поисков начала ХХ века, они, если можно так выразиться, находились в единой идейной сети, поэтому нет ничего удивительного, что они двигались в сходных направлениях. Но дело, в конце концов, не в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Майринке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и даже вообще не в обстоятельствах создания обоих сравниваемых произведений. Дело в том, что было после их создания. К новому прочтению “На дне” нас на самом деле побуждает не столько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Майринк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(его доктор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Шрепфер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лишь повод), сколько все дальнейшее интеллектуальное развитие ХХ века, в течение которого западная цивилизация в лице своих самых добросовестных и даже скептических представителей все чаще сталкивалась с тем, что сознание действительно определяет реальность. </w:t>
      </w:r>
      <w:proofErr w:type="gram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Признавать возможность этого побуждал и все тот же “эффект плацебо”, и чудеса йоги, и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задокументированные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случаи резкого увеличения физических возможностей человека в экстремальных ситуациях, и теорема Томаса, и эффект “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самосбывающихся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прогнозов” — когда страх перед возможным финансовым крахом порождает сам финансовый крах, и совсем еще темные и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непроясненные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“эффекты наблюдателя” в квантовой физике.</w:t>
      </w:r>
      <w:proofErr w:type="gram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драматургии начала ХХ века лучшим выразителем идеи “власти субъективного” был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Луиджи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Пиранделло, большинство его пьес посвящено тому, что реальность — именно такова, какой мы ее себе представляем, и как мы о ней думаем. Во второй половине ХХ века такого рода размышления о </w:t>
      </w:r>
      <w:proofErr w:type="gram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субъективном</w:t>
      </w:r>
      <w:proofErr w:type="gram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постепенно перешли из сферы философии и искусства в сферу науки — как физики, так и социологии. Например, Станислав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Лем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своем отнюдь не фантастическом, а вполне философском труде “Философия случая” написал о действующем в обществе феномене “магической веры”.  Этим понятием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Лем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объединял и случаи “чудесного излечения”, происходящего из-за того, что больной верил в силу заговора, и случаи парадоксального изменения курса валюты вопреки “объективным” экономическим обстоятельствам, но под влиянием коллективных представлений о </w:t>
      </w:r>
      <w:proofErr w:type="gram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возможном</w:t>
      </w:r>
      <w:proofErr w:type="gram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будущем</w:t>
      </w:r>
      <w:r w:rsidRPr="005C66A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5 </w:t>
      </w:r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5C66A1" w:rsidRPr="005C66A1" w:rsidRDefault="005C66A1" w:rsidP="005C66A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Еще более выразительным симптомом данного интеллектуального сдвига может служить вышедшая в 2004 году на русском языке книга Майкла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Талбота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“Голографическая Вселенная”: в ней в концентрированном виде собрано множество сведений о феноменах зависимости материи от сознания — от уже не вызывающих удив</w:t>
      </w:r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ления случаев “чудесного исцеления” на поч</w:t>
      </w:r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ве религиозной веры, до совсем уже невероятных парапсихологических явлений, свидетельствующих, что силой мысли можно преодолевать и</w:t>
      </w:r>
      <w:proofErr w:type="gram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пространство и время, и вообще “горы двигать”. Разумеется, идея что “жизнь есть сон”, и при этом “сон </w:t>
      </w:r>
      <w:proofErr w:type="gram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всеобщего</w:t>
      </w:r>
      <w:proofErr w:type="gram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Я”, еще не стала господствующей и банальной. </w:t>
      </w:r>
      <w:proofErr w:type="gram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 все же Запад сделал значительное число шагов в сторону от абсолютного господства материализмов всякого рода — научного и стихийного, философского и народного, а самое главное — материализма бессознательного, готового на словах сделать любой комплимент в адрес индийской мудрости или христианской духовности, но в </w:t>
      </w:r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глубине души сознающего, что плетью обуха не перешибешь, и что если материя и не определяет сознание исчерпывающе, то</w:t>
      </w:r>
      <w:proofErr w:type="gram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по крайне мере, является чем-то гораздо более могущественным. </w:t>
      </w:r>
    </w:p>
    <w:p w:rsidR="005C66A1" w:rsidRPr="005C66A1" w:rsidRDefault="005C66A1" w:rsidP="005C66A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На фоне такого культурного сдвига изменяется прочтение и Горького, и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Майринка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Майринк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превращается из чудака, увлекавшегося йогой в составную часть общеевропейской тенденции. Ложь, которую Лука предлагает обитателям горьковской насмешки, является ложью лишь потому, что в нее не верят — но всё может измениться. </w:t>
      </w:r>
      <w:proofErr w:type="gram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Предлагаемые “лукавым странником” иллюзии — это, по сути, предложение изменить ракурс своего взгляда на мир; в ином ракурсе все изменится, и иллюзии превратятся если не “объективную научную истину, то, по крайней мере, в субъективную “правду”. </w:t>
      </w:r>
      <w:proofErr w:type="gramEnd"/>
    </w:p>
    <w:p w:rsidR="005C66A1" w:rsidRPr="005C66A1" w:rsidRDefault="005C66A1" w:rsidP="005C66A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5C66A1" w:rsidRPr="005C66A1" w:rsidRDefault="005C66A1" w:rsidP="005C66A1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5C66A1" w:rsidRPr="005C66A1" w:rsidRDefault="005C66A1" w:rsidP="005C66A1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1</w:t>
      </w:r>
      <w:proofErr w:type="gram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</w:t>
      </w:r>
      <w:proofErr w:type="gram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од таким названием данная новелла опубликована как составная часть трактата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Майринка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“На границе с потусторонним”. В качестве отдельного произведения новелла публикуется под названием “Мастер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Леонгард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”. </w:t>
      </w:r>
    </w:p>
    <w:p w:rsidR="005C66A1" w:rsidRPr="005C66A1" w:rsidRDefault="005C66A1" w:rsidP="005C66A1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2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Майринк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Г. На границе с </w:t>
      </w:r>
      <w:proofErr w:type="gram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потусторонним</w:t>
      </w:r>
      <w:proofErr w:type="gram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СПб</w:t>
      </w:r>
      <w:proofErr w:type="gram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., </w:t>
      </w:r>
      <w:proofErr w:type="gram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2004. С.30</w:t>
      </w:r>
    </w:p>
    <w:p w:rsidR="005C66A1" w:rsidRPr="005C66A1" w:rsidRDefault="005C66A1" w:rsidP="005C66A1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3 Михайловский Б.В. Творчество М. Горького и мировая литература. М., 1965. С.417</w:t>
      </w:r>
    </w:p>
    <w:p w:rsidR="005C66A1" w:rsidRPr="005C66A1" w:rsidRDefault="005C66A1" w:rsidP="005C66A1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4</w:t>
      </w:r>
      <w:proofErr w:type="gram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</w:t>
      </w:r>
      <w:proofErr w:type="gram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ам же. С.430</w:t>
      </w:r>
    </w:p>
    <w:p w:rsidR="005C66A1" w:rsidRPr="005C66A1" w:rsidRDefault="005C66A1" w:rsidP="005C66A1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5 </w:t>
      </w:r>
      <w:proofErr w:type="spellStart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Лем</w:t>
      </w:r>
      <w:proofErr w:type="spellEnd"/>
      <w:r w:rsidRPr="005C66A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С. Философия случая. М., 2005. С. 371-372</w:t>
      </w:r>
    </w:p>
    <w:p w:rsidR="00C8462C" w:rsidRDefault="00C8462C" w:rsidP="005C66A1">
      <w:pPr>
        <w:spacing w:after="0"/>
      </w:pPr>
    </w:p>
    <w:sectPr w:rsidR="00C8462C" w:rsidSect="00C8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6A1"/>
    <w:rsid w:val="005C66A1"/>
    <w:rsid w:val="00C8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gazines.russ.ru/neva/2006/9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3419</Words>
  <Characters>19489</Characters>
  <Application>Microsoft Office Word</Application>
  <DocSecurity>0</DocSecurity>
  <Lines>162</Lines>
  <Paragraphs>45</Paragraphs>
  <ScaleCrop>false</ScaleCrop>
  <Company>Microsoft</Company>
  <LinksUpToDate>false</LinksUpToDate>
  <CharactersWithSpaces>22863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2014-08-17T11:21:00Z</dcterms:created>
  <dcterms:modified xsi:type="dcterms:W3CDTF">2014-08-17T12:09:00Z</dcterms:modified>
</cp:coreProperties>
</file>