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5" w:rsidRPr="001D2185" w:rsidRDefault="001D2185" w:rsidP="001D2185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1D2185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 xml:space="preserve">Надежда </w:t>
      </w:r>
      <w:proofErr w:type="spellStart"/>
      <w:r w:rsidRPr="001D2185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Дождикова</w:t>
      </w:r>
      <w:proofErr w:type="spellEnd"/>
    </w:p>
    <w:p w:rsidR="001D2185" w:rsidRPr="001D2185" w:rsidRDefault="001D2185" w:rsidP="001D2185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1D2185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Чем был недоволен Берлиоз?</w:t>
      </w:r>
    </w:p>
    <w:p w:rsidR="001D2185" w:rsidRPr="001D2185" w:rsidRDefault="001D2185" w:rsidP="001D2185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</w:pPr>
      <w:r w:rsidRPr="001D2185"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  <w:t>О романе М. А. Булгакова «Мастер и Маргарита» и «проблеме Христа»</w:t>
      </w:r>
    </w:p>
    <w:p w:rsidR="001D2185" w:rsidRDefault="001D2185" w:rsidP="001D2185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1D2185" w:rsidRDefault="001D2185" w:rsidP="001D2185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1D2185" w:rsidRPr="001D2185" w:rsidRDefault="001D2185" w:rsidP="001D2185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1D2185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1D2185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4" w:history="1">
        <w:r w:rsidRPr="001D2185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«Нева» 2009, №7</w:t>
        </w:r>
      </w:hyperlink>
      <w:r w:rsidRPr="001D2185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1D2185" w:rsidRPr="001D2185" w:rsidRDefault="001D2185" w:rsidP="001D2185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1D2185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Надежда Александровна </w:t>
      </w:r>
      <w:proofErr w:type="spellStart"/>
      <w:r w:rsidRPr="001D218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Дождикова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доцент Санкт-Петербургской академии театрального искусства (преподает историю русской литературы). Публиковала литературоведческие статьи в сборниках трудов научных конференций СПБГУ, в сборнике трудов Пушкинского дома (ИРЛИ), в “Вестнике РХГИ”.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D2185" w:rsidRPr="001D2185" w:rsidRDefault="001D2185" w:rsidP="001D2185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Чем был недоволен Берлиоз? О романе М. А. Булгакова “Мастер и Маргарита” и “проблеме Христа”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сцене на Патриарших прудах, открывающей роман “Мастер и Маргарита”, внимание современного читателя чаще всего привлекает фигура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Воланда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с появления которого и начинается все самое интересное.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само появление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Воланда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его последующий рассказ о Понтии Пилате и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Иешуа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спровоцированы беседой крупного литературного чиновника Берлиоза и пролетарского поэта Бездомного.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Без нее не могли бы состояться не только повествование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Воланда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роман Мастера, но и роман самого М. А. Булгакова. Беседа литераторов представляет собой, по сути, двойную смысловую завязку как древнего, так и современного сюжетов романа и касается некоторых главных тем идеологической борьбы 1920-х годов.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известно, содержанием беседы литераторов является критика Берлиозом заказанной Ивану Бездомному антирелигиозной поэмы об Иисусе Христе. О самой поэме сказано довольно кратко: “Иисус у него получился, ну, совершенно живой, некогда существовавший Иисус, только, правда, снабженный всеми отрицательными чертами Иисус”. Берлиоз же именно в допущении “некогда существовавшего Иисуса” усматривает главную методологическую ошибку автора. В современных прочтениях романа этот персонаж, как правило, предстает выразителем общих мест официальной атеистической пропаганды 1920–1930-х годов, утверждавшей мифологическую теорию происхождения христианства.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Смысл этой сцены как будто бы ясен. Между тем в беседе литераторов отражена уже забытая сейчас, но совершенно очевидная для современников, особенно таких пристрастных современников, как М. Булгаков, драматургия антирелигиозной борьбы 1920-х годов, завершившейся в основном к концу десятилетия. Более того, беседа точно указывает на разрешение главных коллизий этой борьбы, обусловленных столкновением различных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подходов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решению так называемой “проблемы Христа”.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Понятие “проблема Христа” или “проблема Иисуса”, введенное в научный обиход еще на рубеже XIX–XX веков немецкой либеральной теологией, было широко распространено в советской атеистической прессе и теоретических дискуссиях 1920-х годов. Оно обозначило главный нерв всей антирелигиозной кампании эпохи. Это прекрасно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понимали как ее непосредственные участники, так и не вовлеченные в нее современники. Решалась “проблема Христа” на нескольких уровнях одновременно. С одной стороны, она оказывалась чрезвычайно важной в формировании научной атеистической доктрины как основы мировоззрения нового мира. С другой — она же была одной из самых популярных тем антирелигиозного агитпропа. Очевидно, поэма Бездомного как раз и представляла собой одно из решений “проблемы Христа” в сатирической литературе своего времени. Попробуем, несмотря на достаточно краткое изложение сути поэмы в романе, реконструировать ее методологические предпосылки и ее контекст, чтобы представить, насколько она соответствовала тактике и стратегии советского безбожия тех лет.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Известно, что власть отводила художественной литературе важную роль в деле борьбы с “религиозными предрассудками”, о чем свидетельствуют многочисленные партийные документы 1920-х годов. Но в них же мы видим постоянные сетования на низкое качество антирелигиозной художественной литературы. И в конце десятилетия этот вопрос сохранял свою остроту: на II Всесоюзном съезде Союза воинствующих безбожников в 1929 году о слабости этой литературы говорили сами литераторы. Так, М. Горький, выступая на открытии съезда, отмечал недопустимость в литературе “грубых средств” в борьбе с религией.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именно “грубые средства” преобладали в богоборческой литературе, имевшей ернический и откровенно пародийный характер. Массовыми тиражами выходили “антирелигиозные сборники”, “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антипасхальные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сборники” с преобладанием анекдотов, частушек, стихов и скетчей антицерковной и в целом антихристианской направленности.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них нередко включались и тексты, прославлявшие идеологов нового мира в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травестированной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богослужебной форме (об уровне таких переделок свидетельствуют, например, слова из “Акафиста Марксу”: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“Радуйся капитализма по швам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трещению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/ Радуйся по всем странам рабочих волнению, / Радуйся, о Марксе, великий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чудотворче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!”).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Создавались антирелигиозные пьесы для любительской постановки в клубах безбожников — например, широко известная в середине 1920-х годов пьеса Я.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Резвушкина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“Суд над богом”. “Безбожные песенники”, как авторские, так и коллективные, регулярно публиковали различные версии “Гимна безбожников”, который — в духе времени — предлагалось исполнять на мотив “Интернационала”. Вот характерный пример зачина такого гимна, сочиненного С. Городецким, некогда певцом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Ярилы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опоэтизированного древнеславянского язычества: “Долой с земли свободной бога! / Долой насилье лжи и тьмы! / Наука — верная дорога, / И только ей поверим мы. / Долой поповские вериги! / Конфуций, Моисей, Аллах, / Христос и все творцы религий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/ У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нас не числятся в богах”. Стремительно нарастал поток пародийных переделок Священного Писания, чаще всего стилизованных под раёшник, содержавших резко отрицательное изображение Иисуса Христа.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Нередки были и заостренно-кощунственные обыгрывания евангельского сюжета, например, “благовещенские частушки” в “Безбожном песеннике” 1927 года, выполненные в духе псевдонародной “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Гавриилиады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</w:t>
      </w:r>
      <w:proofErr w:type="gramEnd"/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Развенчание евангельского образа Иисуса Христа в сатирической литературе того времени, помимо соответствия законам жанра, опиралось еще и на целую традицию очернительства Христа, достаточно полно представленную в советской печати 1920-х годов как переводными, так и отечественными авторами. Эта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очернительская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традиция была хорошо известна современникам и, безусловно, М. Булгакову. В трактовке личности Иисуса Христа она неизменно выдвигала на первый план два основных мотива — душевной болезни, сопряженной с галлюцинациями, и обмана. Так, например, в пародийных переложениях Евангелия у ряда западных авторов, неоднократно издававшихся в советской России в 1920-е годы, главный герой подавался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персонаж грубый и злой, обманувший своих последователей мнимой смертью на кресте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(Э.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Даенсон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“О боге и черте”),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честолюбивый мечтатель, психически неустойчивый, страдавший манией величия и также обманувший свое окружение (Г.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Эферот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“Библия безбожника”) и т. п. Наиболее знаменитой иностранной книгой такого рода было “Занимательное евангелие” французского богоборца Л.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Таксиля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дававшее крайне непривлекательные образы Иисуса и учеников, безумцев и обманщиков одновременно.</w:t>
      </w:r>
      <w:proofErr w:type="gramEnd"/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Характерно, что версия безумия Иисуса, в истории европейской мысли восходящая к “Антихристу” Ф. Ницше,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такого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рода разоблачениях утрачивала всякий романтический призвук “высокой болезни” и превращалась в сугубо клиническую картину сумасшествия. В этом качестве она привлекала даже специалистов в области психиатрии. В 1927 году в одном из выпусков “Клинического архива гениальности и одаренности” было опубликовано изложение работы французского врача А.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Бине-Сангле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“Безумие Иисуса” (в советском издании озаглавленное “Иисус Христос как тип душевнобольного”), в которой развивалась тема наследственной психофизической патологии основателя христианства и обусловленной этим выморочности самого учения. Иисус и его ученики трактовались как параноики, страдавшие навязчивыми галлюцинациями.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Самой ранней и в то же время одой из самых свирепых публикаций советских авторов явилась статья И. А.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Шпицберга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“Религиозная язва” (1919 год). В ней автор, обыгрывая те же мотивы безумия и обмана, изобразил чудовищную и подробную клиническую картину психической и физической дегенерации Иисуса и всей его семьи,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отмеченных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печатью вырождения и хронического алкоголизма. Следует отметить, что и в дальнейшем у советских авторов, видимо, сознательно или бессознательно проецировавших на объект своих разоблачений особенности отечественных недугов, алкоголизм являлся обязательной составляющей душевной болезни Иисуса.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целом тот неблаговидный персонаж, который возникал у западных и советских очернителей Христа, заключал в себе такую гремучую смесь качеств, как религиозный фанатизм и алкоголизм, склонность к политической интриге и обману, честолюбие, мания величия и паранойя. Образ этот, при всей грубой тенденциозности и карикатурности, имел объективные, вряд ли осознававшиеся его авторами соответствия в эпохе в том новом типе руководителей человечества, который возникал в это время. Метафизический аспект этой ситуации точнее всего может быть выражен словами апостола: “Бог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поругаем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бывает. Что посеет человек, то и пожнет” (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Галат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6:7).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Даже в художественной литературе тех лет, обращавшейся к евангельскому сюжету, мотивы безумия и обмана играли существенную роль в построении образа главного героя. Такие произведения, при общей критической оценке Иисуса-человека</w:t>
      </w:r>
      <w:r w:rsidRPr="001D2185">
        <w:rPr>
          <w:rFonts w:ascii="Times" w:eastAsia="Times New Roman" w:hAnsi="Times" w:cs="Times"/>
          <w:color w:val="000000"/>
          <w:sz w:val="24"/>
          <w:szCs w:val="24"/>
          <w:u w:val="single"/>
          <w:lang w:eastAsia="ru-RU"/>
        </w:rPr>
        <w:t>,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могли порождать двойственное восприятие этого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образа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даже определенное сочувствие к нему. Например, в пьесах А.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Иркутова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“Иисус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Назареянин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и С.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Чевкина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Иешуа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Ганоцри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Беспристрастное открытие истины”, опубликованных в 1922 году, двойственность главного персонажа обусловлена его самообманом и связанным с этим невольным обманом своих учеников. У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Иркутова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“александрийский философ”, слабый и мечтательный, не имеющий сил следовать собственным принципам. У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Чевкина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(в его пьесе часто видят один из литературных источников древних глав “Мастера и Маргариты” или, по крайней мере, имени персонажа, хотя, строго говоря, такая форма имени нередко появлялась в 1920-е годы в переводных работах критиков Евангелия) Иисус — “демагог-неудачник”, жертва самовнушения, убедивший себя в своем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богосыновстве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Причем в обоих произведениях герой наделен чертами психической неуравновешенности, а у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Иркутова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даже явных психофизических отклонений. Характерно, что отношение Пилата к главному герою в том и другом случае строится сходным образом: Пилат видит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 нем человека невиновного, но безумного (у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Иркутова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Пилат прямо называет его “безумным философом” и “только мечтателем”).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Эти особенности трактовки образа Иисуса в пропагандистской и художественной литературе эпохи М. Булгаков обыграет затем в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ершалаимских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главах романа — в последовательной смене реакций Пилата на странного преступника: “лгун”, “притворяющийся сумасшедшим”, “безумный преступник”, “явно сумасшедший человек”, “бродячий юродивый”. В них как будто суммированы основные пункты обвинений Иисуса в разоблачительной литературе 1920-х годов. Предположение о лживости и притворстве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Иешуа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возникает в романе на уровне первоначального его восприятия Пилатом, а все последующие характеристики арестованного как безумного уже не отражают действительного отношения к нему прокуратора. Когда на обвинение в призывах разрушить храм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Иешуа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спрашивает: “Разве я похож на слабоумного?” — и прокуратор отвечает: “О да, ты не похож на слабоумного”, эти слова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оказываются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адресованы и современным Булгакову критикам Евангелия. Сумасшествие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Иешуа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выносится Пилатом на уровень официальных определений, имевших целью его освобождение. Окончательная формула, которой Пилат собирается разрушить обвинение, такова: “...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игемон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разобрал дело бродячего философа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Иешуа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 кличке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Га-Ноцри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состава преступления в нем не нашел... Бродячий философ оказался душевнобольным... Вследствие этого смертный приговор… прокуратор не утверждает...” И в разговоре с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Каифой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когда Пилат пытается переиграть его, он характеризует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Иешуа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“явно сумасшедшего человека”. К такому полемическому цитированию определенных штампов антихристианской литературы своего времени Булгаков прибегает неоднократно и в московских главах “Мастера и Маргариты”, проецируя тему душевной болезни и галлюцинаций на разных представителей советского мира, и прежде всего на самих богоборцев.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фоне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очернительской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традиции 1920-х годов поэма Ивана Бездомного представляется не исключением, а скорее одним из “лучших” произведений в этом роде. Исследователи романа в числе наиболее возможных прототипов поэта Бездомного не раз называли Д. Бедного, произведения которого регулярно публиковались в богоборческой периодике и считались образцом для подражания. Заказ на “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одемьянивание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антирелигиозной художественной литературы, предварявший в области прикладной идеологии прагматические установки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РАППа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сохранялся на протяжении всех 1920-х годов. Бедному принадлежал самый знаменитый антирелигиозный памфлет того времени — поэма “Новый завет без изъяна евангелиста Демьяна” (1925 год). Именно это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сочинение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ни одно другое произведение эпохи может рассматриваться в качестве прообраза поэмы Бездомного. Оно было построено как “Евангелие от Иуды” — по словам автора, “единственного честного человека” в новозаветной истории. Это далеко не единичный, хотя один из самых одиозных случай интерпретации в искусстве XX века евангельского сюжета с позиции именно этого персонажа. Автор его, как и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булгаковский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Иванушка, очертил “главное действующее лицо… очень черными красками”: герой его поэмы не только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вырожденец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развратник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горький пьяница, но и циничный обманщик, а евангельские чудеса — просто игры пьяного сознания учеников. Одновременно с раскрытием “истинной правды” об Иисусе Бедный объявлял своей целью и разоблачение прозвучавшей две тысячи лет назад “вздорной” проповеди, имеющей “вредный классовый характер”.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Казалось бы, поэма Ивана Бездомного, за которой явно просматривается “Новый завет…” Д. Бедного, вполне соответствовала стандартам антирелигиозного агитпропа 1920-х годов и должна была удовлетворять требованиям его вождей. Так ли уж необходимо было переписывать ее заново, на чем настаивает Берлиоз? Вот здесь и возникает одна из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основных коллизий в истории раннего советского богоборчества, разрешение которой точно зафиксировано в романе М. Булгакова.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Дело в том, что Бедный являлся постоянным автором известнейшего в 1920-е годы богоборческого журнала “Безбожник у станка”, основанного Московским комитетом РК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П(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б) в 1923 году. Руководили журналом люди решительного образа мыслей и действий — такие, как его главный редактор, старая большевичка М. М.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Костеловская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 годы гражданской войны занимавшаяся продразверсткой, а затем возглавлявшая политотдел второй армии Восточного фронта. В качестве генеральной линии антирелигиозной борьбы “Безбожник у станка” выдвинул тактику “разрушения” религии через разоблачение ее враждебной классовой природы. Суть ее была кратко выражена в программной статье редактора, опубликованной в “Правде” в марте 1923 года: “Чем резче с религией — тем лучше. Чем сильнее мы будем бить — тем скорее добьем”. О резкости тона и сугубо классовом подходе журнала свидетельствовала надпись на обложке второго номера: “Пора рассеять туман, который буржуазия на нас напустила. Долой эту сволочь — эту религию”. При общей антирелигиозной направленности журнала (в нем публиковались сатирические материалы против ислама, буддизма, иудаизма) антихристианская составляющая занимала в нем первое место. Путь “разрушения” религии предполагал жесткое, издевательски-шаржированное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обращение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с христианскими темами и образами. Христианство подавалось исключительно как идеология ханжества, лицемерия, двурушничества, даже — фашизма.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Карикатурный Иисус Христос (рисунки Д.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Моора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заведующего художественной частью журнала) регулярно появлялся на страницах “Безбожника у станка”, то благословляя жандармов на арест участников маевки, то разъезжая на танке впереди армии мирового империализма и т. п. В ряде номеров за 1924 год Иисус Христос представал в образе “Великого Соглашателя”, который сначала отговаривал рабочих от забастовки, затем давал платком знак к расстрелу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рабочей демонстрации, после чего закрывал убитым глаза, организовывал общество помощи пострадавшим от расстрела и т. д.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Полный комплект номеров “Безбожника у станка” именно за этот, 1924 год и приобрел М. А. Булгаков, посетивший редакцию журнала в начале января 1925 года. О впечатлении писателя свидетельствует его дневниковая запись от 5 января 1925 года: “Иисуса Христа изображают в виде негодяя и мошенника, именно его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Э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тому преступлению нет цены”. Кстати, в современных комментариях к роману “Мастер и Маргарита” “Безбожник у станка” постоянно отождествляется с журналом “Безбожник”, который начал издаваться конкурирующей организацией “Союз безбожников” несколько позже, с января 1925 года. Эта путаница происходит оттого, что сам Булгаков в дневнике называет журнал “Безбожником”. Действительно, первые его номера за 1923 год вышли под таким названием, лишь позже руководство журнала добавило “у станка”, подчеркнув этим классовый, пролетарский характер издания. Могло вводить в заблуждение и оформление обложки журнала: от идущей через всю страницу крупной надписи “Безбожник” сбоку и по косой мелкими буквами напечатано “у станка”, что без пристального разглядывания почти не заметно.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Авторы “Безбожника у станка” крайне нетерпимо относились ко всякому сочувственному упоминанию имени Христа, даже в далеком Евангелию контексте. Характерен резкий выпад одного из сотрудников журнала, С. И.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Полидорова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против В. Д. Бонч-Бруевича, сравнившего как-то в одном из своих выступлений раненого Ленина с распятым Христом. Выражая негодование по этому поводу,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Полидоров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писал о том, что коммунисты, позволяющие себе такие аналогии, “не видят, что образы бога, Будды, Христа вовсе не красивы... Это мираж, созданный буржуазией для обмана. Они не видят, как безобразны эти образы”.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Раскрытие “безобразности этих образов” и стало основой агитационно-пропагандистского творчества авторов “Безбожника у станка”. В этом смысле поэма Д. Бедного была, безусловно, “станковым” произведением и полностью находилась в русле его антирелигиозной политики.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у тактики “разрушения религии” были очень серьезные противники — прежде всего в лице Союза безбожников и его главного руководителя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м. Ярославского.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Союз безбожников (оформился в августе 1924 года как Общество друзей газеты “Безбожник”, с 1926 года — Союз безбожников, с 1929 года — Союз воинствующих безбожников, в 1947 году на его основе возникло общество “Знание”) был одним из главных координаторов антирелигиозной кампании в стране и сыграл выдающуюся роль в определении ее стратегии и тактики.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Ем. 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Ярославский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являлся, в сущности, одним из основных творцов антирелигиозной политики новой власти. С первых советских лет он возглавлял Комиссию при ЦК партии по проведению декрета об отделении церкви от государства, в 1920-е годы играл ведущую роль в Антирелигиозной комиссии при Агитпропе ЦК РК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П(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б) и т. п. Несмотря на то, что созданный им союз всегда назывался “общественной антирелигиозной организацией”, Ярославский рассматривал его в качестве главного инструмента государства в антирелигиозной переделке сознания общества и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формировании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научной атеистической доктрины. Вот эта забота о научности атеизма определила основную идеологическую интригу антирелигиозной борьбы 1920-х годов.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“Научность” стала одним из ключевых слов в выступлениях вождей и в партийных постановлениях уже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первые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советские годы. Даже в практике боевой агитации, пользовавшейся языком плаката, регулярно, как заклинание, повторялась мысль о необходимости “доказывать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ненаучность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вред религиозного мировоззрения”. Предельно абсолютизированная в сознании советских богоборцев, категория научности приобрела характер своеобразной религиозной доминанты нового мировоззрения. О религиозной природе советского богоборчества немало написано отечественными историками и философами. Еще в 1920-е годы они увидели в складывавшейся идеологии советского атеизма, материализма и социализма характер новой религиозной системы. Н. А. Бердяев в своей известной работе “Истоки и смысл русского коммунизма” обратил внимание на то, что советские атеисты во многом были наследниками русской радикальной интеллигенции XIX века, выработавшей “идолопоклонническое” отношение к науке. Впрочем, в этой ставке на научность откликнулся не только опыт дореволюционного русского материализма.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Антирелигиозники 1920-х годов по-своему продолжали некоторые традиции европейского просветительского рационализма и были даже не первыми в своей эпохе: еще в 1906 году зоологом Э. Геккелем был основан так называемый Немецкий союз монистов, чей проект предполагал создание нового научного мировоззрения, монизма, свободного от христианской догматики и оставляющего от христианства только “общечеловеческие ценности”.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Правда, Геккель предлагал монизм в качестве универсальной религии, опирающейся на науку. Советские атеисты пошли значительно дальше, хотя явно заимствовали у немецких коллег некоторые формы публичного развенчания христианства. Можно предположить, что знаменитые диспуты 1920-х годов о Христе (в частности, между Луначарским и обновленческим митрополитом Введенским) были во многом подсказаны публичными диспутами по вопросу “Жил ли Христос?”, устраивавшимися немецкими монистами в начале XX века. Конечно, советские идеологи, используя любой ценный для них опыт,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опирались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на классиков марксизма, которые указывали на неправильность одних только сатирических методов борьбы с христианством и необходимость именно научного его преодоления.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Путь научного преодоления христианства с самого начала был связан с тем или иным решением “проблемы Христа”. Несмотря на то, что сатирической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агитпропаганде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всегда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придавалось большое значение, с позиции “научности” она представлялась уже совершенно недостаточной. Как формулировал один из вождей антирелигиозной кампании И. И. Скворцов-Степанов в своей установочной книге 1923 года “Задачи и методы антирелигиозной пропаганды”, “начинать надо с агитационного захвата, продолжать пропагандистским углублением, подниматься все выше, идти все глубже”. В свете этой искомой “высоты” и одновременно “глубины” тактика “Безбожника у станка” не могла удовлетворять решению главной задачи.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Именно Союз безбожников во главе с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Ярославским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претендовал на подлинно научное решение проблем религии вообще и “проблемы Христа” в частности.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полемике с “Безбожником у станка”, длившейся почти все 20-е годы, Ярославский регулярно обвинял руководство журнала в том, что в стремлении “стукнуть по черепу” оно игнорирует необходимость научных методов борьбы.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Образцом научного подхода и выдержанного тона он считал редактируемый им самим журнал “Безбожник”, издававшийся Союзом безбожников. На самом деле это мало соответствовало реальной практике “Безбожника”, не сторонившегося лубочной сатиры. В нем нередки были карикатурные изображения Иисуса Христа (например, в пенсне — в рисунках М. Черемных, что вполне могло быть и прямым цитированием стиля “Безбожника у станка”, где “бог-отец” всегда изображался в очках)</w:t>
      </w:r>
      <w:r w:rsidRPr="001D218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.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 или иначе, столкновение линии Ярославского и “Безбожника у станка” представляло собой один из главных сюжетов в споре различных антирелигиозных стратегий 1920-х годов.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как же сам Ярославский и другие идеологи атеизма понимали научное решение “проблемы Христа”? Поиск такого решения оказывался далеко не простым делом. Он определял еще один драматический сюжет богоборческих междоусобий 1920-х годов.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Необходимость выбора научной методологии ставила отечественных деятелей перед лицом двух известных традиций, сложившихся в европейской рационалистической критике христианства к началу XX века. В советской атеистической литературе тех лет они получили названия “исторической школы” и “мифологической школы”. Каждая школа предлагала свою модель научного решения “проблемы Христа”, которые для краткости можно обозначить понятиями “исторический Иисус” и “мифический Иисус”.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Первая модель вырастала из опыта критического изучения библейских текстов и истории раннего христианства научным протестантским богословием XIX века, которое впоследствии стало называться либеральным богословием. Оно стремилось освободить историческую основу евангельского повествования от мифологических наслоений и тем самым создать предпосылки “разумной” веры. Наиболее известным представителем этой традиции был Д. Ф. Штраус. Его “Жизнь Иисуса” (1835 год, в русском переводе издана в 1907 году), наряду с одноименной работой Э. Ренана, стала одной из самых знаменитых книг XIX века. Штраус подверг критике многие евангельские свидетельства о Христе, убирая из них все “нерациональное” — то, что “шокирует” сознание современного европейца. Отвергая евангельский образ Христа, он попытался рассмотреть жизнь Иисуса в том “масштабе, который применяется вообще ко всякой человеческой биографии”. Либеральные теологи рубежа XIX–XX веков именно отделение “исторического Иисуса” от “Христа веры” считали главной заслугой своей школы. В начале XX века эта “профессорская религия” (С. Булгаков), уже хорошо известная и в России, пользовалась всеми привилегиями научности и объективности, заметно повлияв впоследствии на гуманистическое культурное сознание Европы. Между прочим, работа Штрауса, как и научное богословие в целом, получили признание у самих основоположников марксизма: Ф. Энгельс восторженно отзывался о критическом методе Штрауса, а К. Ма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ркс сч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итал эту традицию наиболее ценной во всей (!) немецкой философии. Не случайно “начитанный”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Берлиоз в романе Булгакова прибегает в разговоре с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Воландом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авторитету Штрауса. И впоследствии советские историки связывали “Жизнь Иисуса” с формированием марксистского учения о происхождении христианства.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Иное решение “проблемы Христа” предлагала мифологическая школа. В этом понятии советские историки объединяли совокупность сложившихся к началу XX века компаративистских методик, утверждавших чисто мифологическое толкование Нового Завета и всех его персонажей.</w:t>
      </w:r>
      <w:r w:rsidRPr="001D218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Принципиальное отличие этой школы от исторической в глазах отечественных антирелигиозников определялось именно тем, что она объясняла происхождение христианства без “исторического Иисуса”.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Начало мифологической школы советские историки с удовлетворением усматривали еще в эпохе Великой французской революции (Ш.-Ф.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Дюпюи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впервые додумавшийся до объяснения евангельского сюжета через астральные мифы, и К.-Ф. Вольней, дополнивший это открытие идеей буддистских корней христианства). Бывшая долгое время маргинальной, мифологическая интерпретация Нового Завета во второй половине XIX века постепенно приобретала авторитет благодаря бурному развитию сравнительно-исторического изучения мифологии. На рубеже XIX–XX веков эта традиция начала конкурировать с исторической школой за право подлинно научного объяснения возникновения христианства. Синтезировал основные идеи мифологической школы немецкий философ А.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Древс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(его главная книга “Миф о Христе” впервые напечатана в Иене в 1910 году).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Древс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 одним из самых знаменитых критиков христианства начала XX века и, кстати, являлся членом Немецкого союза монистов: в рамках их программы неоднократно участвовал в диспутах о Христе, самый известный из которых, по свидетельству современников, состоялся в концертном зале Берлинского зоопарка. Строго говоря, он не был специалистом в истории религий. Дилетантизм и несамостоятельность его работ были подвергнуты уничтожающей критике со стороны многих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ученых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на Западе, так и в России. Не создав собственной оригинальной теории,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Древс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явился собирателем и классификатором всего самого эффектного для рационалистического восприятия, что предложила мифологическая школа за время своего существования. Он много сделал для возникновения научной моды на мифологическую теорию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первые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десятилетия XX века и в то же время для популяризации ее выводов в массовом сознании эпохи.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первые десятилетия XX века дискуссии о личности Иисуса Христа вышли за пределы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кабинетных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штудий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сферу общественного внимания и журнальной полемики. С. Булгаков проницательно заметил в них своеобразное повторение </w:t>
      </w:r>
      <w:proofErr w:type="spellStart"/>
      <w:r w:rsidRPr="001D218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христологических</w:t>
      </w:r>
      <w:proofErr w:type="spellEnd"/>
      <w:r w:rsidRPr="001D218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споров почти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двухтысячелетней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давности. А популярный в советской России французский мифолог П. Кушу выразил в книге “Закат бога” надежду на то, что решение все еще не разрешенной “проблемы Иисуса” станет одной из “великих задач” XX века.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Решение этой “великой задачи” и стало одним из основных направлений идеологического строительства в России 1920-х годов. В обсуждение проблем происхождения христианства включились известные деятели партии, а тема личности Иисуса Христа часто оказывалась главной в их публичных лекциях и диспутах для массовых аудиторий. Несмотря на то, что Ленин в основополагающей статье 1922 года “О значении воинствующего материализма” прямо указывал на необходимость “союза с „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древсами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“”, ориентация на историческую школу была довольно широко распространена в 1920-е годы — как среди рядовых активистов-безбожников, так и среди некоторых вождей антирелигиозной кампании. Даже в легальной советской печати того времени переиздавались труды некоторых западных либеральных богословов. Последнее не удивительно, поскольку сам “патриарх безбожников” И. И. Скворцов-Степанов считал их публикацию крайне полезной для научной атеистической пропаганды. Конечно, самой популярной и востребованной в советской России этих лет оказалась трактовка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“исторического Иисуса” как социального реформатора, даже революционера и чуть ли не провозвестника революционного движения современной эпохи.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мы видим в работах историка-марксиста Н. М. Никольского, американского епископа В. М. Брауна, представителя богословия “коммунистического христианства”, английского писателя Г. Уэллса, французского писателя-коммуниста А. Барбюса и др. Связь образа Христа с революцией нашла отражение и в художественной литературе эпохи — в стихотворении в прозе П.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Буткова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“Копье и гвозди” (1917 год), где Христос представлен символом революции, и в поэме А.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Блока “Двенадцать”. В упоминавшихся выше пьесах С.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Чевкина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А.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Иркутова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герой также связан с темой народного восстания.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Главным проводником леворадикальной версии “исторического Иисуса” в советской России был известный немецкий социал-демократ К. Каутский. Его книга “Происхождение христианства”, впервые опубликованная в России еще в 1900-е годы (правда, под другим названием), стала политическим бестселлером 1920-х годов и переиздавалась несколько раз. Каутский считал большую часть евангельских свидетельств позднейшим искажением истинного положения дел и усматривал суть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первохристианства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движении беднейших пролетариев. Иисус у него представал вождем иудейского люмпен-пролетариата и основателем первой в мире коммунистической организации пролетариата, распятым за попытку социальной революции. В 1920-е годы идеи Каутского многими в советской России воспринимались как собственно научная точка зрения на вопрос о происхождении христианства с позиций исторического материализма. Они нашли поддержку у таких видных большевиков, как И. И. Скворцов-Степанов, В. Д. Бонч-Бруевич, А. В. Луначарский и другие. Пожалуй, Луначарский был самым известным их проводником в эти годы. Параллели между коммунизмом и ранним христианством были обычным приемом его лекционной работы, а в толковании жизни Иисуса он признавал и евангельские свидетельства, правда, с изъятием всего чудесного. Версия Иисуса-революционера нашла свое отражение даже в официальных документах тех лет. В специальных партийных циркулярах начала 1920-х годов по проведению антирелигиозной кампании агитаторам предлагалось указывать на “зародыши социализма” в раннем христианстве и рассматривать Христа как “первого социалиста и коммуниста”.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пользу “исторического Иисуса” свидетельствовали и некоторые аспекты церковной политики новой власти, которая в 1920-е годы стремилась поддержать и контролировать обновленческое движение, расколовшее Русскую Православную церковь вскоре после октября 1917 года. Обновленческие идеологи, видевшие, как некогда деятели европейской Реформации, в исторической жизни церкви “порчу” великих истин раннего христианства, надеялись на реализацию этих истин в социальном переустройстве послереволюционной России. Стремясь опереться на советскую власть в борьбе с традиционной Церковью, они выступали с религиозным и нравственным оправданием Октябрьской революции и утверждали преемственность идеалов коммунизма по отношению к идеалам христианским. Обновленческому митрополиту А. Введенскому принадлежит знаменитая формула: “Марксизм… — Евангелие, перепечатанное атеистическим шрифтом”.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Конечно, вряд ли стоит преувеличивать возможность того, что “красный” Иисус, древний предтеча пролетарской революции в России, мог серьезно претендовать на роль одной из существенных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идеологем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новом социально-классовом понимании истории. Даже в годы наиболее интенсивного “романа” обновленцев и советского государства власть видела в поддержке обновленческой “реформации” временную меру на пути освобождения трудящихся масс России от “религиозного дурмана”. Тем не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менее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прокоммунистическая реконструкция раннего христианства для части революционной интеллигенции и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партийной элиты заключала в себе соблазнительные смыслы, которые, как казалось, могли бы примирить христианство и революцию.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Однако такой подход к решению “проблемы Христа” встречал серьезный отпор со стороны идеологов разного уровня, нетерпимых к христианству в целом и не принимавших никаких религиозно-политических компромиссов. Одним из самых яростных его противников был лидер Союза безбожников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м. 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Ярославский, с неимоверным упорством продвигавший установку Ленина на “союз с „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древсами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“”.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Союз безбожников, как и параллельное ему общество “Атеист” (организовано в 1921 году, с 1928 года состояло официально в ведении НКВД)</w:t>
      </w:r>
      <w:r w:rsidRPr="001D218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,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занимавшееся главным образом изданием антирелигиозной литературы и также ориентированное на мифологическую школу, с самого начала боролись за устранение из антирелигиозной пропаганды и теории атеизма всякой тени “исторического Иисуса”.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сущности, Ярославский и его союз вели борьбу за научное преодоление христианства на два фронта, что с очевидностью обнаружилось на I съезде безбожников (апрель 1925 года), где “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христологический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вопрос оказался одним из главных. Продолжая критику методов “кавалерийской атаки” на религию, принятых “Безбожником у станка”, руководство союза выступило и против сторонников исторической школы. Несмотря на поддержку прокоммунистической версии раннего христианства значительной частью рядовых делегатов и некоторыми высокопоставленными большевиками, организаторы съезда квалифицировали ее как соглашательство, в котором обвинялись не только видные партийцы, но и сам Каутский. Давление неистовых ревнителей из Союза безбожников и им подобных свидетельствовало о неизбежности поворота к мифологической школе.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Поставленный руководством союза на I съезде безбожников вопрос о широкой популяризации идей мифологической школы был успешно решен к началу 1930-х годов. Издательства “Безбожник” и “Атеист” выпустили колоссальное количество антирелигиозной пропагандистской и научной литературы, в которой борьба с “историческим Иисусом” вышла на первый план. По отчетам “Безбожника”, подготовленным к пятнадцатилетию государственного атеизма в СССР, количество названий книг по “проблеме Христа” значительно превышало списки по другим тематическим рубрикам. К концу десятилетия были изданы практически все известные представители мифологической школы на Западе. Примечательна однотипность заглавий большинства работ такого рода: “Существовал ли Иисус Христос?” Э.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Мутье-Руссе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“Миф о Христе”, “Жил ли Христос?”, “Миф о деве Марии”, “Жил ли апостол Петр?” А.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Древса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“Легенда об Иисусе” Г.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Брандеса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“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Неисторичность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Иуды-предателя” Г.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Шлегера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“Миф об Иуде” Д.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Робертсона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“Исторический ли факт гонение на христиан при Нероне?” А.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Немоевского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т. д., и т. п. В этой литературе отвергалась всякая историчность Предтечи, Богоматери, апостолов, суда Пилата (а иногда и самого Пилата), Голгофы. Этот идеологический контекст позволяет в полной мере оценить юмор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Воланда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“...что же это у вас, чего ни хватишься, ничего нет!”. Свидетелями той эпохи знаменитая ныне фраза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булгаковского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персонажа должна была бы восприниматься как ироническое выражение самой сути научной теории, откровенно нацеленной на отрицание всякой исторической основы Евангелия.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 советских антирелигиозных издательств, популяризировавших западную мифологическую школу, были свои пристрастия и предметы гордости. Ведь, кроме таких дилетантов-энтузиастов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мифологизма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как журналист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Немоевский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врач Кушу, экономист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Робертсон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литературный критик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Брандес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они публиковали и авторитетных ученых в области сравнительной мифологии. Правление “Атеиста” своей особой заслугой считало многочисленные публикации Д. Фрезера. С именем последнего связан казус,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характеризующий стиль работы советских антирелигиозных издательств с иностранными авторами-современниками. В феврале 1928 года сам Фрезер в письме на имя редакции “Атеиста” запретил использовать его произведения в целях пропаганды и обращаться к нему по поводу издания его переводов. Невзирая на это, “Атеист” продолжал активно публиковать труды Фрезера вопреки воле автора именно в качестве атеистической и антихристианской научно-пропагандистской литературы.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Конечно, исключительным было место А.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Древса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практике советских антирелигиозных издательств. Признавая многие очевидные минусы его работ (например, научную несамостоятельность), отечественные издатели и в 1920-е годы, и впоследствии высоко оценивали их популяризаторские и пропагандистские достоинства. Действительно, в задачи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Древса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 отличие от многих других западных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мифологистов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входило не только обоснование христианства как метаморфозы язычества и научное доказательство “мифического Иисуса”, но и развенчание всяких позитивных смыслов этого образа. Советских строителей атеизма эта стратегия привлекала больше всего, так как проблема “религиозных пережитков” оказывалась трудноразрешимой. И в конце 1920-х годов в атеистической прессе, несмотря на ее в целом самоуверенный тон, нередко встречаем заявления такого рода: “В рабочем классе нашей страны сейчас заметно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возросла безбожная зрелость… Наряду с этим мы имеем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 значительной части пролетариата крепкую религиозность”. Поэтому необходимость “бороться с гипнозом мифа об Иисусе” продолжала сохранять свою остроту, а у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Древса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получалось лучше, чем у многих других. Научно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установленная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неисторичность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Иисуса и разрушение “ложного обаяния” “мифа о Христе” неизбежно должны были привести, по мысли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Древса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 признанию завершенности всей прежней христианской истории и культуры и к необходимости их переоценки. Такой “конец мира”, безусловно, больше импонировал утопическому и нигилистическому сознанию идеологов научного атеизма 1920-х годов, чем допущение даже Иисуса-революционера в духе Каутского.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процессе выработки научного мировоззрения власть придавала большое значение подготовке собственных “безбожных кадров”, как это называлось на языке той эпохи. Это было тем более актуально, что еще совсем недавно, в начале 1920-х годов, приходилось выпускать специальные партийные постановления, обязывавшие зачастую невежественных агитаторов и пропагандистов тщательно знакомиться с вопросом. Не случайно Ярославский еще на ХII съезде РК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П(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б) (апрель 1924 года) пробивал решение об обязательном изучении и преподавании в учебных заведениях страны истории религий с упором на изучении мифологии. Ряд последовавших за I съездом безбожников партийных совещаний на высшем уровне окончательно утвердил эту линию союза. Правда, на пути формирования и привлечения научных кадров идеологи атеизма нередко были вынуждены преодолевать сопротивление академической науки. Так, например, в 1930 году руководство Союза безбожников обвинило ученых из Института философии при Комакадемии в “оппортунистическом” отношении к задачам “безбожного движения” как делу, недостойному науки. Тем не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менее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установка на научно-критическое рассмотрение истории раннего христианства, связанная с целевым опровержением историчности Иисуса, способствовала в дальнейшем не только появлению солидного штата специалистов по научному атеизму, но и развитию советского религиоведения и сравнительно-исторического изучения мифологии. Конечно, в 1920-е годы, в разгар борьбы с Иисусом Христом, на первый план вышли публикации ведущих идеологов атеизма. Одно из главных мест принадлежит здесь, бесспорно, Ем. Ярославскому. Помимо огромного количества статей, заметок установочного, агитационного и полемического характера, он опубликовал в 1920-е годы два сочинения с критикой Ветхого Завета (“Библия для верующих и неверующих” — 10 изданий в течение 20–30-х годов) и Нового Завета (“Как родятся, живут и умирают боги и богини” — 1924 год). В последней книге,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являвшейся, по существу, конспектом работ представителей западной мифологической школы, он дал самый ранний образец советской идеологической компаративистики. В партийной прессе книга Ярославского получила высокую оценку, хотя в разгар полемики о генеральной линии она вызвала бурные возражения со стороны редколлегии “Безбожника у станка”. Главные противники Ярославского не раз выступали в печати с обвинениями в неэффективности его антирелигиозной политики, толкавшей марксистов, по их словам, “копаться в доисторических древностях”. Они резонно заявляли, что “языческие мифы” никогда не изучались марксистами и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мало им известны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Основную методологическую ошибку его книги они видели вовсе не в ее компилятивности, а в том, что обилие в ней неизвестных и чуждых имен древних богов слишком “загромождает” сознание пролетариата. Действительно, для доказательства главной мысли о происхождении евангельского сюжета из арсенала языческого политеизма автор выстроил длинный ряд аналогий основных евангельских образов с персонажами многочисленных древних мифов. Особенно рассердило редколлегию “Безбожника у станка” привлечение таких совсем уж экзотических имен, как, например,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латиноамериканский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Вицлипуцли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Впоследствии М. Булгаков обыграет и этот эпизод в антирелигиозных распрях 1920-х годов в лекции “начитанного” Берлиоза, обращенной к пролетарскому поэту Бездомному.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Булгаковский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Берлиоз, объясняя Ивану целиком вымышленный характер евангельской истории, воспроизводит вкратце тот фирменный набор мифических прототипов Иисуса Христа, от Озириса до пресловутого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Вицлипуцли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который в 1920-е годы встречается у многих отечественных последователей мифологической школы, а в начале 1930-х годов он войдет и в первые антирелигиозные учебники.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Узаконен же он впервые Ярославским в упомянутой выше книге 1924 года, ставшей своеобразным “родительским” текстом для советской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мифологистики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теории научного атеизма. Заслуживает внимания в сцене беседы литераторов реакция Ивана Бездомного, для которого, как вскользь замечает автор, “все, сообщаемое редактором, являлось новостью”. Между тем современникам писателя упоминаемые Берлиозом божества древних религий были знакомы не понаслышке и не показались бы только теоретическим извлечением из научно-пропагандистской литературы. Они имели возможность не раз встретиться с ними на улицах советских городов — от Ростова-на-Дону до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Краснококшайска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(бывший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Царевококшайск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В 1920-е годы власть активно поощряла — опять же не без влияния Ярославского — так называемые “антирелигиозные карнавалы”, которые устраивались в дни главных христианских праздников и представляли собой шествия ряженных в языческих богов. Нетрезвые комсомольцы в костюмах Озириса, Мардука и прочих (читай перечень Берлиоза), певшие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разухабистые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богохульственные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частушки, останавливались перед православными храмами во время службы и устраивали свои пародийные представления. Советская пресса тех лет с удовлетворением отмечала “строго научный порядок” в этих маскарадах, демонстрировавших языческих предшественников Христа в соответствии с выкладками мифологической школы. Характерно, что Иванушка обнаруживает в данном случае не только свою пролетарскую невинность в хитросплетениях научной теории. Он явно не участвовал и в карнавалах, поскольку линия “Безбожника у станка”, с которой связан этот персонаж, отвергала полезность для пролетариата такого рода мероприятий.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Наряду с продвижением мифологической теории, во второй половине 1920-х годов происходила ревизия изданных ранее зарубежных и отечественных представителей исторической школы. Особенно резкой была переоценка взглядов Каутского — в официальной трактовке рубежа 1920–1930-х годов уже вполне “антимарксистских”. Эта критика подогревалась еще и некоторыми его резкими выступлениями в адрес социалистического эксперимента в СССР. Отныне Каутский, получивший некогда от Ленина прозвище “ренегата” (“Пролетарская революция и ренегат Каутский”, октябрь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1918 года), в советской прессе назывался не иначе как “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социал-фашистом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 В последующие десятилетия всякие попытки сближения коммунизма и христианства уже трактовались, по определению Большой Советской энциклопедии, как “утонченные формы религиозного дурмана”.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Досталось и советским последователям Каутского — даже из числа руководителей антирелигиозной кампании. Особенно много упреков в свой адрес получал Луначарский. Впрочем, эволюция “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христологических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взглядов наркома просвещения, как и других защитников “исторического Иисуса”, точно отражала формирование научного подхода к “проблеме Христа” во второй половине 1920-х годов. К концу десятилетия Луначарский — убежденный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мифологист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 соответствии с новым марксистским каноном. Осенью 1927 года, на третьем диспуте с А. Введенским, посвященном готовившемуся изданию книги А. Барбюса “Иисус против Христа”, он выступил с превентивно-идеологической критикой авторской версии “исторического Иисуса”. К тому же он посчитал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необходимым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публично отречься и от “грехов молодости” — сближения христианства и коммунизма в своих ранних работах. А в выступлениях начала 1930-х годов Луначарский квалифицировал всякую симпатию даже к “легендарной тени” никогда не существовавшего Христа как “вещь компрометирующую”. Эта гибкость позиции Луначарского, хорошо известная современникам, интересно проявилась, например, еще в 1921 году в его переписке с Лениным по поводу издания монументального труда бывшего народовольца Н. А. Морозова “Христос”, одного из самых скандальных творений отечественной мифологической школы. В ответ на запрос Ленина, не читавшего рукописи, о характере сочинения Морозова и возможности его опубликования Луначарский, признавая заслуги автора перед делом революции, решительно отверг его работу как “совершенно сумасбродную вещь” и “окончательный абсурд”, который опозорит государственное издательство. Тем не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менее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Ленин, ввиду упорных обращений Морозова, настаивал на содействии Луначарского, и в конце концов через несколько месяцев нарком признал “чрезвычайно желательным и даже необходимым всемерно ускорить выпуск этой книги в свет”. Книга Морозова “Христос”, при содействии Луначарского, была выпущена в семи томах в государственном издательстве (ГИЗ, 1924–1932), ошеломив даже самых радикальных деятелей Союза безбожников.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Окончательное решение “проблемы Христа” ознаменовал II Всесоюзный съезд воинствующих безбожников, состоявшийся в год “великого перелома”. Еще до открытия съезда (10 июня 1929 года) советская печать придавала ему политическое значение, он подавался как мероприятие общенародного, общегосударственного масштаба. В его работе принимали участие все ведущие идеологи —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Ярославского до Луначарского. Н. И. Бухарин в своем докладе в день открытия съезда, обозначая новый курс на “массовую выработку новых людей”, связывал его с всеобщей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атеизацией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страны, а Ярославский включал в этот процесс и создание новой этики, или, говоря его словами, “безбожной морали”. Главным итогом съезда по “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христологическому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вопросу стало окончательное расставание с “атеистическим сюсюканьем” в толковании христианства и утверждение мифологической теории как подлинно научной основы атеистического мировоззрения нового советского человека. На этом же съезде была фактически завершена и борьба Союза безбожников с антинаучной позицией “Безбожника у станка”, да и с претензиями этого печатного органа на лидерство в антирелигиозной политике. Вскоре после съезда “Безбожник у станка” был соединен благодаря энергичным усилиям Ярославского с журналом “Безбожник”. Таким образом, II съезд безбожников ознаменовал победу антирелигиозной стратегии Союза безбожников как над “правыми оппортунистами” (каутскианская концепция), так и над “левыми загибщиками” (“Безбожник у станка”). Эта победа определила одну из важнейших методологий нового научного мировоззрения — всестороннее изучение язычества как универсального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культурного кода, которое затем успешно осуществлялось в советской науке. А сам Ярославский сыграл в истории христианства — по крайней мере, в истории христианской России — роль своеобразного Юлиана Отступника, достигшего более значительных результатов, чем его далекий предшественник. Вклад Ярославского в разработку принципов научного мировоззрения удостоился высокой официальной оценки: в 1939 году он получил звание академика</w:t>
      </w:r>
      <w:r w:rsidRPr="001D218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,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несмотря на свое четырехклассное дореволюционное образование.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Разрешение “проблемы Христа” подавалось в антирелигиозной печати рубежа 1920–1930-х годов как свидетельство безусловного исторического превосходства советской России, ставшей первой и единственной страной с подлинно научным отношением к проблеме, в то время как на Западе все еще признавали факт исторического существования Иисуса Христа. После II съезда безбожников возникали попытки спроецировать мифологическую теорию и на иные религиозные традиции. Так, осенью 1930 года прошли дискуссии в Институте философии при Комакадемии по вопросу об историчности Мохаммеда, но в ходе прений пророка решено было оставить в истории: недостаточной оказалась аргументация в пользу мифической природы его образа. К слову, та же самая, которая совсем недавно послужила для опровержения “исторического Иисуса” (критика источников, критика реликвий, молчание века и т. д.).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Безусловно,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булгаковский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Берлиоз в значительной степени ориентирован на самого знаменитого антирелигиозника того времени. В ранних вариантах романа Берлиоз представлен редактором журнала “Богоборец”, что прямо отсылает к деятельности редактора “Безбожника”.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Усиленная в последней редакции связь этого персонажа с художественной литературой не отменяет аллюзии на Ярославского, который некоторое время курировал от ЦК партии главный литературный журнал 1920-х годов “Красная новь”.</w:t>
      </w:r>
      <w:proofErr w:type="gramEnd"/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целом речь Берлиоза, представляющая собой краткий конспект главных аргументов мифологической школы против Иисуса Христа, знаменует итоги бурной истории советского богоборчества 1920-х годов. Берлиоз не просто повторяет общие места агитпропа, он транслирует тот новый, научный подход к решению “проблемы Христа”, который утверждается с 1929 года на последующие десятилетия. В этом смысле его речь приобретает программное значение атеистического манифеста. В свете этого манифеста поэма Ивана Бездомного, при всех своих агитационно-разоблачительных достоинствах, уже никуда не годилась. 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только Иисус-революционер, ставший к концу 1920-х годов “классово вредным мифом”, но и “снабженный всеми отрицательными чертами Иисус” не соответствовали научной истине: “... главное не в том, каков был Иисус, плох ли, хорош ли, а в том, что Иисуса-то этого, как личности, вовсе не существовало на свете и... все рассказы о нем — простые выдумки, самый обыкновенный миф”.</w:t>
      </w:r>
      <w:proofErr w:type="gramEnd"/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 Бедный, ставший с 1925 года членом Союза безбожников и сотрудником журнала “Безбожник”, учел указания Ярославского. В отдельном издании своего “Нового завета...” он уже откорректировал методику разоблачения Иисуса Христа, изложив ее в послесловии к поэме. Сначала, по мысли автора, все же следовало раскрывать массам “омерзительность” человеческого облика Иисуса — его сочинение, отвечавшее требованиям агитационной сатиры “Безбожника у станка”, эту задачу решало. Но далее, и здесь он уже обращался к воплощению идей Союза безбожников, необходимо объяснять, что вообще не было в истории никакого Иисуса — “ни хорошего, ни плохого”. Поэтому в приложении к поэме Бедный поместил выдержки из сочинений</w:t>
      </w:r>
      <w:proofErr w:type="gram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</w:t>
      </w:r>
      <w:proofErr w:type="gram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м. Ярославского и А. 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Древса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недостоверности Евангелий и мифичности образа Христа. Построение разговора двух литераторов на Патриарших прудах отражает и это рассуждение Бедного, </w:t>
      </w: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как бы повторяя в сжатом виде его программу борьбы с Иисусом Христом и свидетельствуя о ее удачном выполнении.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Разговор литераторов не случайно помещен автором в начале произведения. Роман М. Булгакова начинается, в сущности, с того радикального поворота в христианской истории человечества, смысл которого был выразительно сформулирован в опубликованном в 1930 году фундаментальном исследовании истории атеизма: “Иисус, как историческая личность, в настоящее время уже похоронен...”</w:t>
      </w:r>
    </w:p>
    <w:p w:rsidR="001D2185" w:rsidRPr="001D2185" w:rsidRDefault="001D2185" w:rsidP="001D218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Советская литература к этому событию отнеслась одобрительно. Представленная на II съезде безбожников, помимо Д. Бедного, выбранного в президиум, М. Горьким и В. Маяковским, она выразила полное согласие с установками Союза безбожников по “проблеме Христа”. Маяковский, между прочим, сокрушался в своем выступлении об отсутствии в советской литературе большого антирелигиозного романа, который он мог бы от лица этой литературы предъявить в качестве приветствия съезду. В то же время он предупреждал воинствующих безбожников и об опасности, исходящей от литературы,— о возможности появления “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писателя-религиозника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который работает сознательно и работает все же </w:t>
      </w:r>
      <w:proofErr w:type="spellStart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религиозничая</w:t>
      </w:r>
      <w:proofErr w:type="spellEnd"/>
      <w:r w:rsidRPr="001D21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 Как в воду глядел. М. А. Булгаков уже работал над своим последним романом. И, как представляется, это был осознанный ответ писателя на вызов времени.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85"/>
    <w:rsid w:val="001D2185"/>
    <w:rsid w:val="003D728D"/>
    <w:rsid w:val="004A3CBF"/>
    <w:rsid w:val="009C7992"/>
    <w:rsid w:val="00D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neva/2009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7956</Words>
  <Characters>45353</Characters>
  <Application>Microsoft Office Word</Application>
  <DocSecurity>0</DocSecurity>
  <Lines>377</Lines>
  <Paragraphs>106</Paragraphs>
  <ScaleCrop>false</ScaleCrop>
  <Company>Microsoft</Company>
  <LinksUpToDate>false</LinksUpToDate>
  <CharactersWithSpaces>53203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2014-08-12T18:53:00Z</dcterms:created>
  <dcterms:modified xsi:type="dcterms:W3CDTF">2014-08-12T19:15:00Z</dcterms:modified>
</cp:coreProperties>
</file>