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F" w:rsidRDefault="00273A4C">
      <w:pPr>
        <w:rPr>
          <w:sz w:val="34"/>
          <w:szCs w:val="34"/>
        </w:rPr>
      </w:pPr>
      <w:r>
        <w:rPr>
          <w:sz w:val="34"/>
          <w:szCs w:val="34"/>
        </w:rPr>
        <w:t>Что такое постмодернизм?</w:t>
      </w:r>
    </w:p>
    <w:p w:rsidR="00273A4C" w:rsidRPr="00273A4C" w:rsidRDefault="00273A4C" w:rsidP="00273A4C">
      <w:pPr>
        <w:pStyle w:val="6"/>
        <w:shd w:val="clear" w:color="auto" w:fill="FFFFFF"/>
        <w:rPr>
          <w:b/>
        </w:rPr>
      </w:pPr>
      <w:r w:rsidRPr="00273A4C">
        <w:rPr>
          <w:b/>
        </w:rPr>
        <w:t>На главный вопрос современности отвечает филолог, автор «</w:t>
      </w:r>
      <w:proofErr w:type="spellStart"/>
      <w:r w:rsidRPr="00273A4C">
        <w:rPr>
          <w:b/>
        </w:rPr>
        <w:t>Паралогий</w:t>
      </w:r>
      <w:proofErr w:type="spellEnd"/>
      <w:r w:rsidRPr="00273A4C">
        <w:rPr>
          <w:b/>
        </w:rPr>
        <w:t>» и «</w:t>
      </w:r>
      <w:proofErr w:type="spellStart"/>
      <w:r w:rsidRPr="00273A4C">
        <w:rPr>
          <w:b/>
        </w:rPr>
        <w:t>Перформансов</w:t>
      </w:r>
      <w:proofErr w:type="spellEnd"/>
      <w:r w:rsidRPr="00273A4C">
        <w:rPr>
          <w:b/>
        </w:rPr>
        <w:t xml:space="preserve"> насилия», профессор университета Колорадо (</w:t>
      </w:r>
      <w:proofErr w:type="spellStart"/>
      <w:r w:rsidRPr="00273A4C">
        <w:rPr>
          <w:b/>
        </w:rPr>
        <w:t>Боулдер</w:t>
      </w:r>
      <w:proofErr w:type="spellEnd"/>
      <w:r w:rsidRPr="00273A4C">
        <w:rPr>
          <w:b/>
        </w:rPr>
        <w:t>) МАРК ЛИПОВЕЦКИЙ</w:t>
      </w:r>
    </w:p>
    <w:p w:rsidR="00273A4C" w:rsidRDefault="00273A4C" w:rsidP="00273A4C">
      <w:pPr>
        <w:pStyle w:val="drtags"/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Имена:  </w:t>
      </w:r>
      <w:hyperlink r:id="rId5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Александр Эткинд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6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Алексей Балабанов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7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Венедикт Ерофеев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8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Владимир Сорокин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9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Дмитрий </w:t>
        </w:r>
        <w:proofErr w:type="spellStart"/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Пригов</w:t>
        </w:r>
        <w:proofErr w:type="spellEnd"/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0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Евгений Харитонов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1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Елена </w:t>
        </w:r>
        <w:proofErr w:type="spellStart"/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Фанайлова</w:t>
        </w:r>
        <w:proofErr w:type="spellEnd"/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2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Игорь Вишневецкий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3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Лев Гудков</w:t>
        </w:r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4" w:history="1">
        <w:proofErr w:type="spellStart"/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Линор</w:t>
        </w:r>
        <w:proofErr w:type="spellEnd"/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 </w:t>
        </w:r>
        <w:proofErr w:type="spellStart"/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Горалик</w:t>
        </w:r>
        <w:proofErr w:type="spellEnd"/>
      </w:hyperlink>
      <w:r w:rsidRPr="00273A4C">
        <w:rPr>
          <w:rFonts w:ascii="Tahoma" w:hAnsi="Tahoma" w:cs="Tahoma"/>
          <w:sz w:val="20"/>
          <w:szCs w:val="20"/>
        </w:rPr>
        <w:t xml:space="preserve"> · </w:t>
      </w:r>
      <w:hyperlink r:id="rId15" w:history="1">
        <w:r w:rsidRPr="00273A4C">
          <w:rPr>
            <w:rStyle w:val="a3"/>
            <w:rFonts w:ascii="Tahoma" w:hAnsi="Tahoma" w:cs="Tahoma"/>
            <w:color w:val="auto"/>
            <w:sz w:val="20"/>
            <w:szCs w:val="20"/>
          </w:rPr>
          <w:t>Михаил Елизаров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 </w:t>
      </w:r>
    </w:p>
    <w:p w:rsidR="00273A4C" w:rsidRDefault="00273A4C" w:rsidP="00273A4C">
      <w:pPr>
        <w:pStyle w:val="dimgauthor"/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©  Родион Китаев </w:t>
      </w:r>
    </w:p>
    <w:p w:rsidR="00273A4C" w:rsidRDefault="00273A4C" w:rsidP="00273A4C">
      <w:pPr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noProof/>
          <w:color w:val="990000"/>
          <w:sz w:val="20"/>
          <w:szCs w:val="20"/>
          <w:lang w:eastAsia="ru-RU"/>
        </w:rPr>
        <w:drawing>
          <wp:inline distT="0" distB="0" distL="0" distR="0">
            <wp:extent cx="4761230" cy="3046095"/>
            <wp:effectExtent l="19050" t="0" r="1270" b="0"/>
            <wp:docPr id="1" name="Рисунок 1" descr="Что такое постмодернизм?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остмодернизм?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4C" w:rsidRDefault="00273A4C" w:rsidP="00273A4C">
      <w:pPr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Вокруг слова «постмодернизм» больше недоразумений, чем разумения. Само собой, так всегда бывает с описанием более или менее крупных интеллектуальных и культурных течений. Достаточно почитать, что говорили на протяжении как минимум пятидесяти лет о романтизме и никак не меньшего времени — о модернизме. Всегда есть масса каких-то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попсовых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ходульных, искаженных представлений, соотносящихся с предметом описания с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наоборотной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точностью. Но с постмодернизмом, конечно, все особенно хорошо сложилось, потому что массовым сознанием он воспринимается как синоним всяческих безобразий — то есть просто «постмодернизм какой-то» — как когда-то выразился один постсоветский министр внутренних дел. А в кругах более культурных постмодернизм, как правило, воспринимается как непременно фантастическая, холодная, мозговая игра.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В принципе, постмодернизм и находящийся с ним в связке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постструктурализм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возникают именно как ответ на кризис классического либерализма, начинающийся после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 xml:space="preserve"> В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торой мировой войны и достигающий апогея на рубеже шестидесятых-семидесятых годов прошлого века. Если очень коротко и грубо: с одной стороны, обнаружилось, что демократический принцип защиты прав и </w:t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интересов большинства никак не противоречит тоталитарному террору — как нацистскому, так и советскому. (Не забудем, что для левой европейской интеллигенции 1956 год и «Архипелаг ГУЛАГ» были в этом отношении явлениями, сопоставимыми с Холокостом.) Опять же очень грубо, постмодернистское мышление начинается с политического импульса, связанного с защитой прав меньшинств — социальных, расовых, сексуальных.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Одновременно происходит пересмотр модернистского и авангардного канона, который в американской культуре оказывается также и пересмотром отношений между массовой и модернистской литературой. В России конца 60—80-х, когда в андеграунде возникали явления, задним числом определяемые как постмодернистские, все происходило не совсем так — и права меньшинств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понимались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прежде всего как право на интеллектуальную независимость, и авангард с модернизмом не только не отторгались, но воспринимались как близкие и насущные явления.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В русской культуре постмодернизм возникает не как противоположность модернизму, а как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замещение</w:t>
      </w:r>
      <w:r>
        <w:rPr>
          <w:rFonts w:ascii="Tahoma" w:hAnsi="Tahoma" w:cs="Tahoma"/>
          <w:color w:val="545454"/>
          <w:sz w:val="20"/>
          <w:szCs w:val="20"/>
        </w:rPr>
        <w:t xml:space="preserve"> модернизма.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 xml:space="preserve">Когда в конце шестидесятых — начале семидесятых годов появляются тексты, которые мы сегодня обозначаем как ранние постмодернистские или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предпостмодернистские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— например, «Москва-Петушки», «Пушкинский дом», тексты Д.А.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Пригова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или проза Евгения Харитонова — то они возникают в результате странного эксперимента, в ходе которого андеграунд пытается вернуться к модернизму как бы через голову советской литературы.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Получается нечто совершенно иное — что и оказывается в конечном итоге постмодернизмом.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>Я думаю, что этот опыт русской культуры в известной степени соотносится с опытом ряда других литератур, в особенности восточноевропейских (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Гомбрович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Киш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Кундера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Павич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др.). Оказывается, что постмодернизм — это такая ветвь модернизма. Если авангард — это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радикализированный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модернизм, если внутри модернизма мы различаем, скажем, экспрессионизм, неоклассицизм, «высокий модернизм»,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абсурдизм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многое другое — точно так же можно сказать, что и постмодернизм представляет собой позднюю фазу модернизма. Это такая ветвь модернизма, которая занимается критикой собственных оснований. Это первое важное уточнение.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Второе уточнение — моя собственная точка зрения, которую многие, должен сказать, не разделяют. Она состоит в том, что постмодернизм, в том числе русский, прошел несколько фаз. У него была фаза героическая, «бури и натиска», когда важна была именно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экспериментальность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Конец этой фазы (в конце 90-х — начале 2000-х) многими коллегами был интерпретирован как конец постмодернизма в целом. Я же полагаю, что постмодернизм не только не закончился, но, наоборот, перейдя в новую фазу, стал одной из очень распространенных форм культурного мышления. На этой довольно большой поляне располагается множество очень разных явлений. Там находится место и художественной прозе, и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non-fiction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и «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постмодернистскому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неомодернизму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 (или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необарокко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) вроде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Элтанг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Кононова, Вишневецкого или Марии Рыбаковой. Здесь же располагается и то, что многие принимают за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non-fiction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и «Театр.doc», и проза Андрея Левкина. В общем, диапазон достаточно широк. То, что я причисляю к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помо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«Театр.doc», может </w:t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показаться странным — но этот пример как раз демонстрирует степень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неосознанного</w:t>
      </w:r>
      <w:r>
        <w:rPr>
          <w:rFonts w:ascii="Tahoma" w:hAnsi="Tahoma" w:cs="Tahoma"/>
          <w:color w:val="545454"/>
          <w:sz w:val="20"/>
          <w:szCs w:val="20"/>
        </w:rPr>
        <w:t xml:space="preserve"> распространения постмодернистской эстетики. Творцы «Театра.doc» — люди по большей части эстетически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довольно невинные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, и они полагали, что можно пойти на улицу, записать бомжей-наркоманов-проституток, все это изложить своими словами, слепить на живую нитку — и получится драматургия. Драматургия при этом получается — но именно потому, что вместо того, чтобы записывать какую-то твердую позицию, они записывали — и воспроизводили на сцене — язык, социальный диалект. А этот язык все время балансирует между тем, что считается культурной нормой, и тем, что считается культурной девиацией. В результате этих колебаний постепенно выясняется, что идентичность — а именно она исследуется любым доком — и сама по себе является продуктом языка, культурным конструктом. Она оказывается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по-постмодернистски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мозаичной, подвижной — и то, что кажется маргинальным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девиантным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парадоксально резонирует с тем, что представляется нормальным и даже авторитетным, тем самым проливая свет на всю систему социальных «норм».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>Теперь мы подходим к главному. Следующий тезис может прозвучать немного абстрактно, но я постараюсь его проиллюстрировать. Для меня главное в постмодернизме, главная его логика — не в приемах. Постмодернизм — не гротеск, не игровое начало, не «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цитатность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», не тотальная ирония, не фрагментарность, как мы когда-то писали.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 xml:space="preserve">Главное — в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подрыве (это разные операции, не обязательно связанные друг с другом) древней и трудно преодолимой культурной привычки к мышлению бинарными оппозициями, когда один член привилегирован по сравнению с другим: оппозиции добра и зла, сакрального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профанного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слова и тела (с этим много работает Сорокин), своего и чужого, наконец, себя и «другого».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Это и есть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деконструкция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вот, кстати, еще одно слово, вокруг которого много недоразумений: его даже вполне культурные люди путают с деструкцией — но это не деструкция, а анализ бинарных оппозиций, в процессе которого смещаются или перестраиваются отношения в парах противоположностей. Стеб, гротеск, игра — все это важно, но только как средство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деконструкции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бинарных оппозиций.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Проблематизацию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подрыв бинарных оппозиций часто путают с моральным (и прочим) релятивизмом — однако это совершенно неверный взгляд. </w:t>
      </w:r>
    </w:p>
    <w:p w:rsidR="00273A4C" w:rsidRDefault="00273A4C" w:rsidP="00273A4C">
      <w:pPr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>Постмодернизм предполагает вполне определенную этику, просто связана она не с категориями, а, так сказать, с операциями. Прежде всего, он ищет сложное зрение и отторгает упрощения — именно как этическую опасность. Упрощения всегда основаны на бинарных оппозициях, на жестких и всегда неравных противопоставлениях, и потому именно они всегда являются источниками насилия — прежде всего, по отношению к «другому». Конечно же, для постмодернизма очень важна критическая позиция по отношению ко всему авторитетному и, прежде всего, по отношению к политической власти, которая также всегда строится на логике бинарных оппозиций.</w:t>
      </w:r>
    </w:p>
    <w:p w:rsidR="00273A4C" w:rsidRDefault="00273A4C" w:rsidP="00273A4C">
      <w:pPr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Тут я хотел бы вернуться немного назад и пояснить разницу между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проблематизацией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подрывом.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показывает, что то, что кажется противоположным и несовместимым, на самом деле взаимосвязано, одно порождает другое. Подрыв — это когда происходит либо переворачивание этой системы, либо полное ее разрушение. Очень хороший пример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lastRenderedPageBreak/>
        <w:t>проблематизации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бинарной оппозиции — это «Ленинград» Игоря Вишневецкого. Его называли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маньеристским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романом — мне кажется, люди хотели сказать «манерный», но постеснялись, — однако мне кажется, это скорее такая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необарочная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версия постмодернизма. Почему? Потому что тут есть не только уже навязшая в зубах мысль о сходстве нацистского и сталинского режимов (хотя это тоже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бинарной оппозиции). Вишневецкий идет гораздо дальше. Он показывает взаимную связь между интеллигенцией Серебряного века и советской ночью, доведенной до ослепительного мрака блокады. Как говорит мой товарищ по жюри «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НОСа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 Кирилл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Кобрин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автор показывает рождение Ленинграда из Петербурга, происходящее «в ледяном пекле блокады». Он заставляет нас вспомнить многие традиции Серебряного века и показывает, как они находят свое логическое завершение в блокадном ужасе. Ждали очистительной катастрофы — вот она. В центре там «Дифирамб» Глеба Альфы — он говорит о том, что происходит очищение от всего наносного и проступает античная красота — однако она предстает в образе головы его возлюбленной, отрезанной людоедами. Так происходит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ключевой для всей постсоветской культуры оппозиции между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советчиной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ренессансом Серебряного века.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Что касается подрыва — тот тут нет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равных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Д.А.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Пригову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который был и остается центральной фигурой русского постмодернизма. Оппозиция искусства и жизни у него выражается в акценте на политические стратегии, на назначающий жест, на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перформатизм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который является постоянным пересечением границы между литературой и жизнью. Подрыв оппозиции происходит и у Ерофеева в «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Москве-Петушках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». Это не только карнавальное переворачивание отношений между священным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обсценным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между святостью и блудом. В моем понимании, он идет значительно дальше. Я как-то пытался </w:t>
      </w:r>
      <w:hyperlink r:id="rId18" w:tgtFrame="blank" w:history="1">
        <w:r>
          <w:rPr>
            <w:rStyle w:val="a3"/>
            <w:rFonts w:ascii="Tahoma" w:hAnsi="Tahoma" w:cs="Tahoma"/>
            <w:sz w:val="20"/>
            <w:szCs w:val="20"/>
          </w:rPr>
          <w:t>доказать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, что оппозиция божеского и дьявольского, добра и зла, у него в финале разрешающаяся сценой убийства героя, этой сценой и подрывается, поскольку четверка там — вполне библейское воплощение Бога. Именно Бог оказывается зловещей, убийственной силой. И не по гностической логике, а потому, что для живого, все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проблематизирующего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голоса героя убийственным оказывается Логос, воплощение раз и навсегда заданной истины.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И тут мы подходим к следующему важному аспекту постмодернистской этики и эстетики — сопротивлению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эссенциализму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это представление о вечных и неизменных категориях, которые лежат в основании тех самых бинарных оппозиций, о которых мы все время говорим. Эти категории присущи не только традиционализму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неотрадиционализму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 их религиозностью, ксенофобией, представлением о вечной миссии/трагедии/величии (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нужное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подчеркнуть) России.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лежит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в том числе и в основе современного российского либерализма, истоки которого, как я как-то уже </w:t>
      </w:r>
      <w:hyperlink r:id="rId19" w:history="1">
        <w:r>
          <w:rPr>
            <w:rStyle w:val="a3"/>
            <w:rFonts w:ascii="Tahoma" w:hAnsi="Tahoma" w:cs="Tahoma"/>
            <w:sz w:val="20"/>
            <w:szCs w:val="20"/>
          </w:rPr>
          <w:t>писал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, находятся в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ИТР-культуре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шестидесятых годов, где есть прекрасная, вечная и жертвенная интеллигенция,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нереформируемое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«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быдло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», вечное зло «режима» и так далее.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большая интеллектуальная проблема, с которой сталкиваешься постоянно — читая не только художественную литературу (в диапазоне от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Прилепина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до Быкова), но и научные статьи, популярную литературу и прочее (теории заговора тоже растут из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эссенциалистских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представлений). В этом смысле постмодернизм, который все ставит под вопрос, показывает взаимосвязь, взаимозависимость и, я бы даже сказал, взаимную </w:t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ответственность того, что кажется несовместимым, — он, конечно, глубоко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антиэссенциалистичен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Именно поэтому критика постмодернизма раздается из либерального, условно говоря, лагеря ничуть не реже, чем из неотрадиционалистского.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Тут можно привести два примера, довольно очевидных — но тем не менее. Все повести и романы Сорокина, а в особенности два последних романа — это, конечно же, очень последовательная атака на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Что такое «День опричника»? Это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антиэссенциалистская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сатира. Сатира на общество, в котором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восторжествовал, все категории объявлены вечными и незыблемыми — но Сорокин, конечно, все время обнажает фиктивность их «вечности» и «незыблемости», их коррупционность, если можно так сказать. Духовное превращается в телесное (это вообще постоянный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сорокинский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прием), а то, что выглядит телесным, немедленно окружается якобы возвышающими духовными коннотациями (скажем, сцена изнасилования сопровождается разговором о чистоте языка и души опричников). Что, конечно, производит обратный эффект. Но и «Метель» — это тоже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антиэссенциалистская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книга, поскольку причина поражения ее героя доктора Гарина — в интеллигентской абсолютизации прогресса, понимаемого как вечная категория, соразмерная природе, метели, зиме.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Другой пример — история с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Их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перформанс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в ХХС — на мой взгляд, лучшее, мощнейшее постмодернистское произведение последнего времени. Он не только обнажает, но пересекает границу сакрального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профанного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искусства и социального действия. Главное — что они очень тонко подрывают «вечную» логику церкви, причем с помощью очень характерного для постмодернистской эстетики приема —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гиперидентификации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Снова приходится вспомнить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Пригова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он был в этом смысле мастером: он присваивал себе чужой авторитетный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дискурс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доводил его до истерики, до экстаза (впрочем, Сорокин это тоже хорошо умеет). Так вот это же самое и проделали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Они эту «вечность» представили в клоунском виде, поставив перед ней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трикстерское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зеркало, отражающее все удары против «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охальниц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»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перенаправляющее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их на власть и на церковь.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Вы</w:t>
      </w:r>
      <w:r>
        <w:rPr>
          <w:rFonts w:ascii="Tahoma" w:hAnsi="Tahoma" w:cs="Tahoma"/>
          <w:color w:val="545454"/>
          <w:sz w:val="20"/>
          <w:szCs w:val="20"/>
        </w:rPr>
        <w:t xml:space="preserve"> взываете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ко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Христу, молясь об укреплении власти.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Мы</w:t>
      </w:r>
      <w:r>
        <w:rPr>
          <w:rFonts w:ascii="Tahoma" w:hAnsi="Tahoma" w:cs="Tahoma"/>
          <w:color w:val="545454"/>
          <w:sz w:val="20"/>
          <w:szCs w:val="20"/>
        </w:rPr>
        <w:t xml:space="preserve"> обращаемся к Богородице с мольбой об изгнании этой власти. Если мы непристойны, то и вы тоже. Весь гнев, обращенный на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зеркальное отражение того, что они обнаружили в церковной логике, — то есть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эссенциалистское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представление о вечной связи между властью и церковью как духовным воплощением земной власти. За этим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перформансом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стоит довольно существенная традиция — не только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Авдей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Тер-Оганьян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не только «Осторожно, религия!», но и «Синие носы» с работой «</w:t>
      </w:r>
      <w:hyperlink r:id="rId20" w:tgtFrame="blank" w:history="1">
        <w:r>
          <w:rPr>
            <w:rStyle w:val="a3"/>
            <w:rFonts w:ascii="Tahoma" w:hAnsi="Tahoma" w:cs="Tahoma"/>
            <w:sz w:val="20"/>
            <w:szCs w:val="20"/>
          </w:rPr>
          <w:t>Гори, гори, моя свеча</w:t>
        </w:r>
      </w:hyperlink>
      <w:r>
        <w:rPr>
          <w:rFonts w:ascii="Tahoma" w:hAnsi="Tahoma" w:cs="Tahoma"/>
          <w:color w:val="545454"/>
          <w:sz w:val="20"/>
          <w:szCs w:val="20"/>
        </w:rPr>
        <w:t>», — если дальше идти, то нужно снова вспомнить и «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Москву-Петушки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»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мантры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Пригова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не говоря о многом другом.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>Есть и другой объект полемики и конфронтации для постмодернистского мышления — то, что социолог Лев Гудков называет «</w:t>
      </w:r>
      <w:hyperlink r:id="rId21" w:tgtFrame="blank" w:history="1">
        <w:r>
          <w:rPr>
            <w:rStyle w:val="a3"/>
            <w:rFonts w:ascii="Tahoma" w:hAnsi="Tahoma" w:cs="Tahoma"/>
            <w:sz w:val="20"/>
            <w:szCs w:val="20"/>
          </w:rPr>
          <w:t>негативной идентичностью</w:t>
        </w:r>
      </w:hyperlink>
      <w:r>
        <w:rPr>
          <w:rFonts w:ascii="Tahoma" w:hAnsi="Tahoma" w:cs="Tahoma"/>
          <w:color w:val="545454"/>
          <w:sz w:val="20"/>
          <w:szCs w:val="20"/>
        </w:rPr>
        <w:t>»</w:t>
      </w:r>
      <w:bookmarkStart w:id="0" w:name="link1"/>
      <w:r>
        <w:rPr>
          <w:rFonts w:ascii="Tahoma" w:hAnsi="Tahoma" w:cs="Tahoma"/>
          <w:color w:val="545454"/>
          <w:sz w:val="20"/>
          <w:szCs w:val="20"/>
        </w:rPr>
        <w:fldChar w:fldCharType="begin"/>
      </w:r>
      <w:r>
        <w:rPr>
          <w:rFonts w:ascii="Tahoma" w:hAnsi="Tahoma" w:cs="Tahoma"/>
          <w:color w:val="545454"/>
          <w:sz w:val="20"/>
          <w:szCs w:val="20"/>
        </w:rPr>
        <w:instrText xml:space="preserve"> HYPERLINK "http://os.colta.ru/literature/events/details/36830/page2/" \l "name1" \o "link1" </w:instrText>
      </w:r>
      <w:r>
        <w:rPr>
          <w:rFonts w:ascii="Tahoma" w:hAnsi="Tahoma" w:cs="Tahoma"/>
          <w:color w:val="545454"/>
          <w:sz w:val="20"/>
          <w:szCs w:val="20"/>
        </w:rPr>
        <w:fldChar w:fldCharType="separate"/>
      </w:r>
      <w:r>
        <w:rPr>
          <w:rStyle w:val="a3"/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color w:val="545454"/>
          <w:sz w:val="20"/>
          <w:szCs w:val="20"/>
        </w:rPr>
        <w:fldChar w:fldCharType="end"/>
      </w:r>
      <w:bookmarkEnd w:id="0"/>
      <w:r>
        <w:rPr>
          <w:rFonts w:ascii="Tahoma" w:hAnsi="Tahoma" w:cs="Tahoma"/>
          <w:color w:val="545454"/>
          <w:sz w:val="20"/>
          <w:szCs w:val="20"/>
        </w:rPr>
        <w:t>. Речь идет о том, что кризис советской идентичности активизировал механизм негативной самоидентификации: когда позитивные основы идентичности рассыпались или стали проблематичными, индивидуальные и групповые идентичности начали строиться от противного, от фигуры врага. Однако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,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в отличие от </w:t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советского времени, когда фигура врага была централизованной, в постсоветском мире она создается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ситуативно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часто меняется — сегодня это один враг, завтра другой.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 xml:space="preserve">Главное,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я</w:t>
      </w:r>
      <w:r>
        <w:rPr>
          <w:rFonts w:ascii="Tahoma" w:hAnsi="Tahoma" w:cs="Tahoma"/>
          <w:color w:val="545454"/>
          <w:sz w:val="20"/>
          <w:szCs w:val="20"/>
        </w:rPr>
        <w:t xml:space="preserve"> — не 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он</w:t>
      </w:r>
      <w:r>
        <w:rPr>
          <w:rFonts w:ascii="Tahoma" w:hAnsi="Tahoma" w:cs="Tahoma"/>
          <w:color w:val="545454"/>
          <w:sz w:val="20"/>
          <w:szCs w:val="20"/>
        </w:rPr>
        <w:t>: не кавказец, не американец, не таджик, не гей, не кто угодно.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Именно поэтому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«свой—другой», «свой—чужой» так важна для постмодернизма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и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в особенности — для современного российского постмодернизма.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Тут есть несколько направлений, но, пожалуй, главное — это представление о том, что нет ничего «своего», абсолютно изолированного от «чужого», это фикция, игра отражений.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Важным продолжением этого процесса не всегда становится, но в принципе является ответственное отношение к фигуре «другого», невозможность «козла отпущения» — будь то Сталин или Путин, еврей или кавказец, мистический чиновник или не менее мистический народ.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С одной стороны, то, что воображается «своим», может являться зеркальным отражением (либо повторением) чужого.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С другой — то, что мыслится «своим», оказывается цитатным и мозаичным.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Тут можно вспомнить то, что Дмитрий Кузьмин писал о </w:t>
      </w:r>
      <w:hyperlink r:id="rId22" w:tgtFrame="blank" w:history="1"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постконцептуализме</w:t>
        </w:r>
        <w:proofErr w:type="spellEnd"/>
      </w:hyperlink>
      <w:r>
        <w:rPr>
          <w:rFonts w:ascii="Tahoma" w:hAnsi="Tahoma" w:cs="Tahoma"/>
          <w:color w:val="545454"/>
          <w:sz w:val="20"/>
          <w:szCs w:val="20"/>
        </w:rPr>
        <w:t xml:space="preserve">. </w:t>
      </w:r>
    </w:p>
    <w:p w:rsidR="00273A4C" w:rsidRDefault="00273A4C" w:rsidP="00273A4C">
      <w:pPr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Этот термин действительно описывает большую часть современной «нетрадиционной» поэзии, даже если авторы не мыслят себя таким образом. В этой поэзии происходит парадоксальное совмещение интимности «своего» с сознанием того, что ничего своего нет и все «мое» — это резонансно «чужое», другое. В очень ярком виде это иллюстрирует поэма Елены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Фанайловой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«</w:t>
      </w:r>
      <w:hyperlink r:id="rId23" w:tgtFrame="blank" w:history="1">
        <w:r>
          <w:rPr>
            <w:rStyle w:val="a3"/>
            <w:rFonts w:ascii="Tahoma" w:hAnsi="Tahoma" w:cs="Tahoma"/>
            <w:sz w:val="20"/>
            <w:szCs w:val="20"/>
          </w:rPr>
          <w:t>Лена и люди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», где происходит разговор с читателем, и, кажется, обнаруживается полная несовместимость, однако отношения автор-читатель здесь явно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двойнические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недаром в конце поэмы происходит взаимное растворение, нераздельность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неслиянность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 «другими» становится апофеозом текста.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То же можно показать на очень многих примерах из Полины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Барсковой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Федора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Сваровского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Андрея Родионова, Кирилла Медведева,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Линор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Горалик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других. Мы имеем дело с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цитатностью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переведенной на уровень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экзистенции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на уровень даже не социальной, а личной идентичности.</w:t>
      </w:r>
    </w:p>
    <w:p w:rsidR="00273A4C" w:rsidRDefault="00273A4C" w:rsidP="00273A4C">
      <w:pPr>
        <w:shd w:val="clear" w:color="auto" w:fill="FFFFFF"/>
        <w:spacing w:line="360" w:lineRule="atLeast"/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У меня есть хороший, как мне кажется, пример того, как происходит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своего и чужого в рамках противостояния негативной идентичности. Давно замечено, что в современной русской литературе чрезвычайно много монстров разного рода. Скажем, </w:t>
      </w:r>
      <w:hyperlink r:id="rId24" w:tgtFrame="blank" w:history="1">
        <w:r>
          <w:rPr>
            <w:rStyle w:val="a3"/>
            <w:rFonts w:ascii="Tahoma" w:hAnsi="Tahoma" w:cs="Tahoma"/>
            <w:sz w:val="20"/>
            <w:szCs w:val="20"/>
          </w:rPr>
          <w:t xml:space="preserve">Дина 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Хапаева</w:t>
        </w:r>
        <w:proofErr w:type="spellEnd"/>
      </w:hyperlink>
      <w:r>
        <w:rPr>
          <w:rFonts w:ascii="Tahoma" w:hAnsi="Tahoma" w:cs="Tahoma"/>
          <w:color w:val="545454"/>
          <w:sz w:val="20"/>
          <w:szCs w:val="20"/>
        </w:rPr>
        <w:t xml:space="preserve"> считает это приметой антропологического кризиса, того, что мы постепенно вообще отворачиваемся от человеческих ценностей. Я смотрю на это несколько иначе. Мне представляется, что это просто чрезвычайно удобная метафора соединения своего и чужого. Речь, разумеется, не только 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пелевинских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монстрах, хотя у него их как раз очень много — и в «Жизни насекомых» и в «Священной книге оборотня» — да и раньше, и позже, ведь его основная тема, основной монстр — это человек, становящийся богом, от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Омона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Ра до Семена Левитана. Но ведь помимо Пелевина есть и прекрасный недооцененный роман Сергея Кузнецова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Линор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Горалик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«Нет», в котором вся эта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монструозность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разыграна не только как совмещение животного и человеческого в «морфах», но и как слияние телесного, сексуального, даже порнографического с нежностью и любовью. Своих монстров создает и Родионов с его бомжами и эльфами,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Сваровский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 роботами. И совсем по-другому, в психологическом измерении, монстров создавала и продолжает создавать Петрушевская и ее, возможно, самая интересная продолжательница Маргарита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Хемлин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— я имею в виду романы «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Клоцвог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 и «Крайний».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lastRenderedPageBreak/>
        <w:br/>
        <w:t xml:space="preserve">Монстр сегодня, похоже, стал центральной постмодернистской метафорой личности — и каждый раз она возникает по-новому, из новых ингредиентов. Александр Эткинд, на мой взгляд, прав, когда он </w:t>
      </w:r>
      <w:hyperlink r:id="rId25" w:tgtFrame="blank" w:history="1">
        <w:r>
          <w:rPr>
            <w:rStyle w:val="a3"/>
            <w:rFonts w:ascii="Tahoma" w:hAnsi="Tahoma" w:cs="Tahoma"/>
            <w:sz w:val="20"/>
            <w:szCs w:val="20"/>
          </w:rPr>
          <w:t>пишет</w:t>
        </w:r>
      </w:hyperlink>
      <w:r>
        <w:rPr>
          <w:rFonts w:ascii="Tahoma" w:hAnsi="Tahoma" w:cs="Tahoma"/>
          <w:color w:val="545454"/>
          <w:sz w:val="20"/>
          <w:szCs w:val="20"/>
        </w:rPr>
        <w:t>, что обилие монстров в современной русской литературе связано с тем, что Фрейд называет «жутким», и что связано оно с вытесненной и возвращающейся травмой. Эткинд связывает это с травмой советского террора. Я полагаю, что мы имеем дело с постоянным «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непрорабатыванием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» истории: каждая новая историческая травма — от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ГУЛАГа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до «шоковой терапии» девяностых — загоняется вглубь, чтобы потом вернуться в виде монстров. Однако одновременно это и процесс восстановления ответственных отношений с тем, что было однозначно демонизировано.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Итак, вот три моих тезиса. Во-первых, постмодернизм — это, прежде всего,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деконструкция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бинарных оппозиций и лишь во вторую или третью очередь — набор специфических приемов. Во-вторых, это всегда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антиэссенциалистская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деятельность. В-третьих — эта деятельность всегда противостоит негативной идентичности.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Если посмотреть на современный контекст с этой точки зрения, то можно заметить, что широкое распространение постмодернизма привело к тому, что в русской культуре (впрочем, это общемировой феномен) возникла масса явлений, имитирующих постмодернизм, но им по существу не являющихся. Имитируются, прежде всего, приемы, связанные с постмодернизмом. Однако использование так называемых постмодернистских приемов может скрывать, драпировать бинарное мышление,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«негативную идентичность». Якобы самоирония — а на самом деле — жесткое противопоставление своего и чужого. Принципиальным в этом смысле является «Брат-2» Балабанова. Для умных — это почти смешное, как бы ироническое кино, с некоторым перебором сделанное, но под ним — жесткое, расистское противопоставление своего и чужого. То же самое — «Морфий»: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квазистилизация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под декадентское кино, но на самом деле — агитка: революцию сделали евреи-наркоманы при попустительстве наркоманов-русских. В литературе отличный пример являет собой Сергей Лукьяненко с его «Дозорами». Вроде бы он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проблематизирует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оппозицию Света и Тьмы: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Антон Городецкий все время обвиняет Светлых в том, что они по своим методам ничем не отличаются от Темных.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На самом деле это мнимая сложность — в книге абсолютно ясно, кто наш, кто не наш. В сущности, после того, как Лукьяненко одобрительно упоминает, что Светлые все служили в ЧК, читать дальше не обязательно, все ясно. Еще один примечательный пример — стихи Всеволода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Емелина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Вроде бы он ироничен, вроде бы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гиперидентифицируется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с голосом массового человека — но логика его поэзии построена на жесткой бинарной оппозиции «наших» народных и «не наших» антинародных ценностей. Это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бинарность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которая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притворяется издевательством над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бинарностью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Для меня все это — разные формы цинизма, с которым тоже часто путают постмодерн. Тут есть большая разница. В постмодернизме всерьез задается вопрос о связи и взаимной ответственности между феноменами, кажущимися противоположными или взаимоисключающими. В цинизме </w:t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происходит жонглирование несовместимыми позициями, каждая из которых подается как единственная возможная (в данной ситуации, конечно) истина. Я сегодня такой, завтра другой — но каждый раз я абсолютно искренен. Я только вот могу подмигнуть, чтобы ты, читатель, понимал.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Есть, кстати говоря, в русской литературе любопытный случай, так сказать, инверсированного циника — это Михаил Елизаров. Он декларативно в своих нелитературных текстах (и даже в некоторых литературных) отстаивает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эссенциалистские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ценности, которые он связывает с советским прошлым. Однако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,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когда я читаю его книги, напоминающие одновременно Сорокина и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Шарова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я вижу, что он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деконструирует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все то, что вызывает у него столько яростную ностальгию.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Я же понимаю постмодернизм как продолжение того, что Петер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Слотердайк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</w:t>
      </w:r>
      <w:hyperlink r:id="rId26" w:tgtFrame="blank" w:history="1">
        <w:r>
          <w:rPr>
            <w:rStyle w:val="a3"/>
            <w:rFonts w:ascii="Tahoma" w:hAnsi="Tahoma" w:cs="Tahoma"/>
            <w:sz w:val="20"/>
            <w:szCs w:val="20"/>
          </w:rPr>
          <w:t>называл «</w:t>
        </w:r>
        <w:proofErr w:type="spellStart"/>
        <w:r>
          <w:rPr>
            <w:rStyle w:val="a3"/>
            <w:rFonts w:ascii="Tahoma" w:hAnsi="Tahoma" w:cs="Tahoma"/>
            <w:sz w:val="20"/>
            <w:szCs w:val="20"/>
          </w:rPr>
          <w:t>кинизмом</w:t>
        </w:r>
        <w:proofErr w:type="spellEnd"/>
        <w:r>
          <w:rPr>
            <w:rStyle w:val="a3"/>
            <w:rFonts w:ascii="Tahoma" w:hAnsi="Tahoma" w:cs="Tahoma"/>
            <w:sz w:val="20"/>
            <w:szCs w:val="20"/>
          </w:rPr>
          <w:t>»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 — это непрагматическая, незаинтересованная,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саморефлективная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веселая версия цинизма.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Слотердайк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недаром считал, что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кинизм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который отбрасывает не только цинические средства, но и цинические цели — это и есть единственный противовес цинизму, который, вообще говоря, неуязвим для критики, поскольку он легко принимает форму своего оппонента, маскируясь под любую идеологию. А вот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кинизм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который издевается над самими процедурами цинического мышления — это и есть постмодернизм. И я еще раз хотел бы подчеркнуть, что лучшие киники сегодня —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В последнее время я, как и все, наблюдаю за событиями после Болотной площади.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 xml:space="preserve">Для меня агрессия (в том числе и среди интеллигенции) по отношению к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к различным явлениям в современной культуре, к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гей-движению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>, ненависть к феминизму (среди «просвещенного» сообщества) — это все говорит об актуальности постмодернистской проблематики и постмодернистского мышления, о том, что размежевание, условно говоря, «новой» интеллигенции со «старой» будет происходить именно по тем линиям, которые обозначены логикой постмодернизма, а значит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, потребуют преодоления бинарного мышления,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эссенциализма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«негативных идентичностей». И если этого размежевания не произойдет, то нам снова грозит повторение уже не однажды пройденного.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>Поскольку я наблюдал за протестным движением со стороны, у меня возникли некоторые подозрения, которые подтверждаются целым рядом высказываний публичных фигур, — о сходстве самой эмоциональной атмосферы с атмосферой перестройки. В основном сходство это состоит в следующем: те течения и группы, идеологические установки которых не были близки друг другу в течение последних десяти лет, неожиданно объединились перед общим врагом, в качестве которого был опознан режим — и это привело к радостному братанию всех со всеми. Это чудесное чувство, и я его отлично помню по перестроечным годам, когда либералы и националисты тоже были заодно, потому что они были против коммунистов, — а вопрос, что будет дальше, он как-то отодвигался на задний план — в смысле, мы сейчас их свалим, а дальше оно как-то само наладится посредством демократии. Этого не происходит и не может происходить.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lastRenderedPageBreak/>
        <w:t xml:space="preserve">Тот факт, что на первый план после четвертого марта вышли дискуссии о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Pussy</w:t>
      </w:r>
      <w:proofErr w:type="spellEnd"/>
      <w:r>
        <w:rPr>
          <w:rFonts w:ascii="Tahoma" w:hAnsi="Tahoma" w:cs="Tahoma"/>
          <w:i/>
          <w:iCs/>
          <w:color w:val="54545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545454"/>
          <w:sz w:val="20"/>
          <w:szCs w:val="20"/>
        </w:rPr>
        <w:t>Riot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дискуссии о церкви, которые, как правильно </w:t>
      </w:r>
      <w:hyperlink r:id="rId27" w:anchor="kukulin" w:history="1">
        <w:r>
          <w:rPr>
            <w:rStyle w:val="a3"/>
            <w:rFonts w:ascii="Tahoma" w:hAnsi="Tahoma" w:cs="Tahoma"/>
            <w:sz w:val="20"/>
            <w:szCs w:val="20"/>
          </w:rPr>
          <w:t>замечает</w:t>
        </w:r>
      </w:hyperlink>
      <w:r>
        <w:rPr>
          <w:rFonts w:ascii="Tahoma" w:hAnsi="Tahoma" w:cs="Tahoma"/>
          <w:color w:val="545454"/>
          <w:sz w:val="20"/>
          <w:szCs w:val="20"/>
        </w:rPr>
        <w:t xml:space="preserve"> Илья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Кукулин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, не переходят, к сожалению, в дискуссии о религиозности, — свидетельствует о том, что именно здесь и находятся зоны, </w:t>
      </w:r>
    </w:p>
    <w:p w:rsidR="00273A4C" w:rsidRDefault="00273A4C" w:rsidP="00273A4C">
      <w:pPr>
        <w:pStyle w:val="4"/>
        <w:shd w:val="clear" w:color="auto" w:fill="FFFFFF"/>
        <w:rPr>
          <w:rFonts w:ascii="Arial" w:hAnsi="Arial" w:cs="Arial"/>
          <w:color w:val="545454"/>
          <w:sz w:val="9"/>
          <w:szCs w:val="9"/>
        </w:rPr>
      </w:pPr>
      <w:r>
        <w:rPr>
          <w:color w:val="545454"/>
        </w:rPr>
        <w:t>Читать!</w:t>
      </w:r>
    </w:p>
    <w:p w:rsidR="00273A4C" w:rsidRDefault="00273A4C" w:rsidP="00273A4C">
      <w:r>
        <w:rPr>
          <w:rFonts w:ascii="Tahoma" w:hAnsi="Tahoma" w:cs="Tahoma"/>
          <w:color w:val="545454"/>
          <w:sz w:val="20"/>
          <w:szCs w:val="20"/>
        </w:rPr>
        <w:t xml:space="preserve">по </w:t>
      </w:r>
      <w:proofErr w:type="gramStart"/>
      <w:r>
        <w:rPr>
          <w:rFonts w:ascii="Tahoma" w:hAnsi="Tahoma" w:cs="Tahoma"/>
          <w:color w:val="545454"/>
          <w:sz w:val="20"/>
          <w:szCs w:val="20"/>
        </w:rPr>
        <w:t>которым</w:t>
      </w:r>
      <w:proofErr w:type="gramEnd"/>
      <w:r>
        <w:rPr>
          <w:rFonts w:ascii="Tahoma" w:hAnsi="Tahoma" w:cs="Tahoma"/>
          <w:color w:val="545454"/>
          <w:sz w:val="20"/>
          <w:szCs w:val="20"/>
        </w:rPr>
        <w:t xml:space="preserve"> должно происходить самоопределение протестной интеллигенции. Это самые политические сегодня вопросы — об отношении к «другому». И это именно те вопросы, которыми задается постмодернизм, из которых вырастает его политика и эстетика. Те вопросы, которые задавались в 1968 году, обсуждались Фуко,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Деррида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и другими. То, что казалось нам чуждым и далеким от русского постмодернизма в его «героический» период, сегодня становится его актуальной, насущной проблематикой. Сегодня у постмодернизма есть шанс продемонстрировать не систему приемов, а тип мышления — и ответственное высказывание.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 xml:space="preserve">Так что, повторюсь, постмодернизм — это не только чистая и красивая игра, это еще и продуманная социальная и этическая позиция, которую он в России только начинает предъявлять. Надеюсь, что этот процесс будет только нарастать, потому что политическая </w:t>
      </w:r>
      <w:proofErr w:type="spellStart"/>
      <w:r>
        <w:rPr>
          <w:rFonts w:ascii="Tahoma" w:hAnsi="Tahoma" w:cs="Tahoma"/>
          <w:color w:val="545454"/>
          <w:sz w:val="20"/>
          <w:szCs w:val="20"/>
        </w:rPr>
        <w:t>востребованность</w:t>
      </w:r>
      <w:proofErr w:type="spellEnd"/>
      <w:r>
        <w:rPr>
          <w:rFonts w:ascii="Tahoma" w:hAnsi="Tahoma" w:cs="Tahoma"/>
          <w:color w:val="545454"/>
          <w:sz w:val="20"/>
          <w:szCs w:val="20"/>
        </w:rPr>
        <w:t xml:space="preserve"> постмодернистской «повестки» сегодня очевидна как никогда.​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i/>
          <w:iCs/>
          <w:color w:val="545454"/>
          <w:sz w:val="20"/>
          <w:szCs w:val="20"/>
        </w:rPr>
        <w:t>Записал Станислав Львовский.</w:t>
      </w:r>
    </w:p>
    <w:p w:rsidR="00273A4C" w:rsidRDefault="00273A4C" w:rsidP="00273A4C"/>
    <w:p w:rsidR="00273A4C" w:rsidRPr="00273A4C" w:rsidRDefault="00273A4C" w:rsidP="00273A4C">
      <w:r>
        <w:t xml:space="preserve">Источник: </w:t>
      </w:r>
      <w:r w:rsidRPr="00273A4C">
        <w:t>http://os.colta.ru/literature/events/details/36830/page3/</w:t>
      </w:r>
    </w:p>
    <w:sectPr w:rsidR="00273A4C" w:rsidRPr="00273A4C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74"/>
    <w:multiLevelType w:val="multilevel"/>
    <w:tmpl w:val="CA4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3C7F"/>
    <w:multiLevelType w:val="multilevel"/>
    <w:tmpl w:val="24BA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61478"/>
    <w:multiLevelType w:val="multilevel"/>
    <w:tmpl w:val="D03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F553C"/>
    <w:multiLevelType w:val="multilevel"/>
    <w:tmpl w:val="A4B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5588D"/>
    <w:multiLevelType w:val="multilevel"/>
    <w:tmpl w:val="E49C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80348"/>
    <w:multiLevelType w:val="multilevel"/>
    <w:tmpl w:val="399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3A4C"/>
    <w:rsid w:val="00273A4C"/>
    <w:rsid w:val="003D728D"/>
    <w:rsid w:val="004A3CBF"/>
    <w:rsid w:val="009C7992"/>
    <w:rsid w:val="00B041E8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3A4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A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73A4C"/>
    <w:rPr>
      <w:strike w:val="0"/>
      <w:dstrike w:val="0"/>
      <w:color w:val="29D576"/>
      <w:u w:val="none"/>
      <w:effect w:val="none"/>
    </w:rPr>
  </w:style>
  <w:style w:type="character" w:customStyle="1" w:styleId="active">
    <w:name w:val="active"/>
    <w:basedOn w:val="a0"/>
    <w:rsid w:val="00273A4C"/>
  </w:style>
  <w:style w:type="character" w:customStyle="1" w:styleId="40">
    <w:name w:val="Заголовок 4 Знак"/>
    <w:basedOn w:val="a0"/>
    <w:link w:val="4"/>
    <w:uiPriority w:val="9"/>
    <w:semiHidden/>
    <w:rsid w:val="00273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73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rtags">
    <w:name w:val="d_r_tags"/>
    <w:basedOn w:val="a"/>
    <w:rsid w:val="002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mgauthor">
    <w:name w:val="d_img_author"/>
    <w:basedOn w:val="a"/>
    <w:rsid w:val="002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5083">
                                                          <w:marLeft w:val="0"/>
                                                          <w:marRight w:val="0"/>
                                                          <w:marTop w:val="256"/>
                                                          <w:marBottom w:val="25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201285">
                                                                  <w:marLeft w:val="0"/>
                                                                  <w:marRight w:val="0"/>
                                                                  <w:marTop w:val="256"/>
                                                                  <w:marBottom w:val="170"/>
                                                                  <w:divBdr>
                                                                    <w:top w:val="single" w:sz="4" w:space="0" w:color="2263B1"/>
                                                                    <w:left w:val="single" w:sz="4" w:space="6" w:color="2263B1"/>
                                                                    <w:bottom w:val="single" w:sz="4" w:space="0" w:color="2263B1"/>
                                                                    <w:right w:val="single" w:sz="4" w:space="6" w:color="2263B1"/>
                                                                  </w:divBdr>
                                                                  <w:divsChild>
                                                                    <w:div w:id="88637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6" w:color="2263B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0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0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47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3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67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1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colta.ru/persons/vladimir_sorokin/" TargetMode="External"/><Relationship Id="rId13" Type="http://schemas.openxmlformats.org/officeDocument/2006/relationships/hyperlink" Target="http://os.colta.ru/persons/lev_gudkov/" TargetMode="External"/><Relationship Id="rId18" Type="http://schemas.openxmlformats.org/officeDocument/2006/relationships/hyperlink" Target="http://magazines.russ.ru/nlo/2006/78/li12.html" TargetMode="External"/><Relationship Id="rId26" Type="http://schemas.openxmlformats.org/officeDocument/2006/relationships/hyperlink" Target="http://ec-dejavu.net/c/Cyny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lobooks.ru/node/598" TargetMode="External"/><Relationship Id="rId7" Type="http://schemas.openxmlformats.org/officeDocument/2006/relationships/hyperlink" Target="http://os.colta.ru/persons/venedikt_erofeev/" TargetMode="External"/><Relationship Id="rId12" Type="http://schemas.openxmlformats.org/officeDocument/2006/relationships/hyperlink" Target="http://os.colta.ru/persons/igor_vishneveckij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magazines.russ.ru/nlo/2008/94/li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s.colta.ru/photogallery/36830/347326/" TargetMode="External"/><Relationship Id="rId20" Type="http://schemas.openxmlformats.org/officeDocument/2006/relationships/hyperlink" Target="http://artkladovka.ru/ru/artists/17/sinie-nosy/works/53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.colta.ru/persons/aleksej_balabanov/" TargetMode="External"/><Relationship Id="rId11" Type="http://schemas.openxmlformats.org/officeDocument/2006/relationships/hyperlink" Target="http://os.colta.ru/persons/elena_fanajlova/" TargetMode="External"/><Relationship Id="rId24" Type="http://schemas.openxmlformats.org/officeDocument/2006/relationships/hyperlink" Target="http://www.artpragmatica.ru/km_content/?auid=25" TargetMode="External"/><Relationship Id="rId5" Type="http://schemas.openxmlformats.org/officeDocument/2006/relationships/hyperlink" Target="http://os.colta.ru/persons/aleksandr_etkind/" TargetMode="External"/><Relationship Id="rId15" Type="http://schemas.openxmlformats.org/officeDocument/2006/relationships/hyperlink" Target="http://os.colta.ru/persons/mihail_elizarov/" TargetMode="External"/><Relationship Id="rId23" Type="http://schemas.openxmlformats.org/officeDocument/2006/relationships/hyperlink" Target="http://magazines.russ.ru/nlo/2008/91/fa1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s.colta.ru/persons/evgenij_haritonov/" TargetMode="External"/><Relationship Id="rId19" Type="http://schemas.openxmlformats.org/officeDocument/2006/relationships/hyperlink" Target="http://os.colta.ru/literature/projects/13073/details/173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.colta.ru/persons/dmitrij_prigov/" TargetMode="External"/><Relationship Id="rId14" Type="http://schemas.openxmlformats.org/officeDocument/2006/relationships/hyperlink" Target="http://os.colta.ru/persons/linor_goralik/" TargetMode="External"/><Relationship Id="rId22" Type="http://schemas.openxmlformats.org/officeDocument/2006/relationships/hyperlink" Target="http://www.litkarta.ru/dossier/kuzmin-postkonts/dossier_987/" TargetMode="External"/><Relationship Id="rId27" Type="http://schemas.openxmlformats.org/officeDocument/2006/relationships/hyperlink" Target="http://os.colta.ru/society/russia/details/36247/pag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2014-07-31T18:52:00Z</dcterms:created>
  <dcterms:modified xsi:type="dcterms:W3CDTF">2014-07-31T19:03:00Z</dcterms:modified>
</cp:coreProperties>
</file>