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952879" w:rsidRPr="00952879" w:rsidTr="00952879">
        <w:trPr>
          <w:tblCellSpacing w:w="0" w:type="dxa"/>
        </w:trPr>
        <w:tc>
          <w:tcPr>
            <w:tcW w:w="900" w:type="dxa"/>
            <w:shd w:val="clear" w:color="auto" w:fill="E4E7EC"/>
            <w:hideMark/>
          </w:tcPr>
          <w:p w:rsidR="00952879" w:rsidRPr="00ED28DE" w:rsidRDefault="00952879" w:rsidP="00952879">
            <w:pPr>
              <w:spacing w:after="0" w:line="131" w:lineRule="atLeas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hideMark/>
          </w:tcPr>
          <w:p w:rsidR="00952879" w:rsidRPr="00ED28DE" w:rsidRDefault="00952879" w:rsidP="009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952879" w:rsidRPr="00ED28DE" w:rsidRDefault="00952879" w:rsidP="009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8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90" cy="48260"/>
                  <wp:effectExtent l="0" t="0" r="0" b="0"/>
                  <wp:docPr id="2" name="Рисунок 2" descr="http://magazines.russ.ru/.img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gazines.russ.ru/.img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4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879" w:rsidRPr="00ED28DE" w:rsidRDefault="00FE5B2A" w:rsidP="009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952879" w:rsidRPr="00ED28DE">
                <w:rPr>
                  <w:rFonts w:ascii="Times New Roman CYR" w:eastAsia="Times New Roman" w:hAnsi="Times New Roman CYR" w:cs="Times New Roman CYR"/>
                  <w:b/>
                  <w:bCs/>
                  <w:color w:val="005B59"/>
                  <w:sz w:val="20"/>
                  <w:szCs w:val="20"/>
                  <w:lang w:eastAsia="ru-RU"/>
                </w:rPr>
                <w:t>Валентин Непомнящий</w:t>
              </w:r>
            </w:hyperlink>
          </w:p>
          <w:p w:rsidR="00952879" w:rsidRPr="00ED28DE" w:rsidRDefault="00952879" w:rsidP="009528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8D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Пушкин через двести лет</w:t>
            </w:r>
          </w:p>
          <w:p w:rsidR="00952879" w:rsidRPr="00ED28DE" w:rsidRDefault="00952879" w:rsidP="009528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6C7690"/>
                <w:sz w:val="20"/>
                <w:szCs w:val="20"/>
                <w:lang w:eastAsia="ru-RU"/>
              </w:rPr>
            </w:pPr>
            <w:r w:rsidRPr="00ED28DE">
              <w:rPr>
                <w:rFonts w:ascii="Times New Roman CYR" w:eastAsia="Times New Roman" w:hAnsi="Times New Roman CYR" w:cs="Times New Roman CYR"/>
                <w:b/>
                <w:bCs/>
                <w:color w:val="6C7690"/>
                <w:sz w:val="20"/>
                <w:szCs w:val="20"/>
                <w:lang w:eastAsia="ru-RU"/>
              </w:rPr>
              <w:t>Глава из книги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8"/>
              <w:gridCol w:w="95"/>
            </w:tblGrid>
            <w:tr w:rsidR="00952879" w:rsidRPr="00ED28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2879" w:rsidRPr="00ED28DE" w:rsidRDefault="00952879" w:rsidP="00952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8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D28DE">
                    <w:rPr>
                      <w:rFonts w:ascii="Times New Roman" w:eastAsia="Times New Roman" w:hAnsi="Times New Roman" w:cs="Times New Roman"/>
                      <w:color w:val="FFFDF1"/>
                      <w:sz w:val="20"/>
                      <w:szCs w:val="20"/>
                      <w:lang w:eastAsia="ru-RU"/>
                    </w:rPr>
                    <w:t>(7642)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52879" w:rsidRPr="00ED28DE" w:rsidRDefault="00952879" w:rsidP="00952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2879" w:rsidRPr="00ED28DE" w:rsidRDefault="00952879" w:rsidP="009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2879" w:rsidRPr="00952879" w:rsidRDefault="00952879" w:rsidP="00ED28DE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890" cy="96520"/>
            <wp:effectExtent l="0" t="0" r="0" b="0"/>
            <wp:docPr id="3" name="Рисунок 3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879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ЛИТЕРАТУРНАЯ КРИТИКА</w:t>
      </w:r>
    </w:p>
    <w:p w:rsidR="00952879" w:rsidRPr="00952879" w:rsidRDefault="00952879" w:rsidP="00952879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952879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В. НЕПОМНЯЩИЙПУШКИН ЧЕРЕЗ ДВЕСТИ ЛЕТ</w:t>
      </w:r>
    </w:p>
    <w:p w:rsidR="00952879" w:rsidRPr="00952879" w:rsidRDefault="00952879" w:rsidP="00952879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</w:pPr>
      <w:r w:rsidRPr="00952879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Глава из книги</w:t>
      </w:r>
    </w:p>
    <w:p w:rsidR="00952879" w:rsidRPr="00ED28DE" w:rsidRDefault="00952879" w:rsidP="009528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Пушкин... это русской человек в его развитии, в каком он, может быть, явится чрез двести лет.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Гоголь, 1832.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знаем, что ныне лежит на весах</w:t>
      </w:r>
      <w:proofErr w:type="gram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совершается ныне.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Ахматова, 1942.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журналистике и публицистике, как печатной, так звучащей, наблюдается любопытное явление: индекс цитирования Пушкина, частота ссылок на него, заметно сократившись применительно к области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внутрикультурной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ощутимо возросли в сфере насущных проблем жизни; из русских классиков здесь, пожалуй, никто не поминается и не цитируется так часто, как Пушкин,— порой в ранге безымянной народной мудрости.</w:t>
      </w:r>
      <w:proofErr w:type="gram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что-то наивно-символическое в призыве одного депутата к российскому президенту, придя домой, перечитать “Бориса Годунова”. Пушкин снова выступает в привычной для народного сознания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сверххудожественной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роли. И теперь, когда никто уже не наводит на наши отношения с поэтом официального глянца, когда государству не до Пушкина, вообще не до культуры, об этих отношениях можно судить без внешних помех.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первых, однако, порах освобожденная от присмотра напряженная актуальность этих отношений проявилась весьма неприглядно,— но с тем культурным и нравственным багажом, что мы нажили в XX веке, иначе, пожалуй, и быть не могло. Я имею в виду то, что в числе первых детонаторов нынешней жестокой идеологической междоусобицы была журнальная публикация отрывка из книги о Пушкине'.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Правда, междоусобица и без того оказалась неизбежна — это так; и “Прогулки с Пушкиным” необходимо было напечатать,— но не так. Осуществленная с той самовлюбленной бестактностью (по отношению и к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полуторавековой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культурной традиции, и к простому народному чувству),— которая в духе самой книги, продолжающей, на мой взгляд, самые разрушительные традиции культуры начала века,— эта акция массового журнала повлекла не только безобразный и опять-таки морально разрушительный скандал в среде литераторов; она была болезненным ударом по национальному культурному достоинству и потому вызвала широкую (нарочито игнорированную) ответную реакцию читателей, почувствовавших себя оскорбленными, и породила — уже тогда, в пору не иссякшей еще эйфории “гласности”,— нараставшее впоследствии недоверие к “свободной”, “демократической” прессе, сомнение в ее культурном и моральном авторитете. Все это вместе, повторяю, выглядело крайне уродливо, что усугублялось очевидным присутствием идеологических спекуляций. Но ведь спекуляции возможны лишь там, где насущность ценности равна ее подлинности.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итоге подтвердилось, что Пушкин по сию пору одна из самых горячих точек нашей душевной жизни, своего рода с о л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ч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е с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 е т е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 русской культуры,— культуры в самом широком смысле.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Мудрость знаменитых слов Гоголя, приведенных в эпиграфе, прежде всего в том, что смысл их выходит далеко за рамки литературы.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эти цитировались часто, но неосмысленно. Они твердились как отвлеченный комплимент — то ли Пушкину, то ли “русскому человеку” — и воспринимались как некое приятное, хоть, в общем, и туманное, прорицание прогрессистской пифии, что мало идет Гоголю. Так же отвлеченно принимался и срок — просто-напросто как нечто очень большое и круглое, приятное и туманное “когда-нибудь”, не налагающее никаких обязательств, не требующее усилий и жертв.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Оказалось, что срок вовсе не так велик и вот уже почти исчерпан; и это совпало с эпохой нашего кризиса, унижения и смятения; “Бывают странные сближения”,— говорил Пушкин. Иные могут полагать, да и полагают, что нынешнее “сближение” — забавная и неизбежная ирония истории, щелкнувшей “русского человека” по носу: вот тебе твои “пророки”, твой Пушкин, твой Гоголь, вот ты сам, в своем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 т и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“чрез двести лет”. Таков детерминистский, эмпирический взгляд, видящий в истории лишь цепочку причин и следствий. Наши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 и видели в истории России процесс телеологический, в котором все, в том числе и “странные сближения”, происходит не просто “почему-то”, а и для ч е г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о-т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И если Гоголь с е г о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указывает нам на глубокую метафизическую связь судьбы России с Пушкиным, в котором дух и образ России “отразились в такой... чистоте, в такой очищенной красоте”, если видит в Пушкине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и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“русского человека в его развитии”, то к его словам надо прислушаться всерьез.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Попытавшись сделать это и взглянуть на себя глазами Пушкина, мы обязательно столкнемся с самым, быть может,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пророчественным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сравнительно немногих инвариантных сюжетов Пушкина, который я назову сюжетом и с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ж е л а -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Именно в этом сюжете мы, приближаясь к названному Гоголем сроку, увидим себя: и в “Сказке о рыбаке и рыбке”, и в “Медном всаднике”, и в “Пиковой даме”, и в “Сказке о золотом петушке”, и в иных вариантах того же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метасюжета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увидим себя в качестве жертвы и одновременно продукта эпохи, по отношению к которой пушкинская трагедия о Смутном времени (законченная более полутора веков назад, в ноябре 1825 года) является, в некотором роде, предварительным конспектом того, что имело произойти с Россией спустя столетие. Мы увидим, что суть упомянутого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метасюжета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желания исполняются всегда — исполняются так, как этого достойны желающие; иначе говоря — каждому дается по его вере, каждый заслужил то, что получает.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Безмолвствование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 в финале “Бориса Годунова” есть начало этого понимания, начало подлинного самосознания. Тут не отражение исторического факта, а символ исторической цели, положенной “русскому человеку в его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 т и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ее понимает Пушкин (“Что развивается в трагедии? какая цель ее? Человек и народ. </w:t>
      </w:r>
      <w:proofErr w:type="gram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человеческая, судьба народная”).</w:t>
      </w:r>
      <w:proofErr w:type="gram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иной трактовке финал утверждает безнадежную бессмысленность истории и жизни русского человека.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главах, одна из которых теперь предлагается, сделана попытка посмотреть, с помощью Пушкина, на наше “развитие” в </w:t>
      </w:r>
      <w:hyperlink r:id="rId6" w:tgtFrame="_blank" w:history="1">
        <w:r w:rsidRPr="00ED2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тот</w:t>
        </w:r>
      </w:hyperlink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его момент, который указан Гоголем. В первую очередь речь пойдет о том, у кого в этом развитии центральная роль и с кого главный спрос: о ч е л о в е к е к у л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у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которого я условно назову </w:t>
      </w:r>
      <w:proofErr w:type="spellStart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э т о м.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ПОЭТ И ТОЛПА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пушкинских реминисценций чаще других мелькает на печатных страницах и в эфире словосочетание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м я ч у м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Уже одно это побуждает внимательнее вглядеться в пушкинскую трагедию.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Вглядевшись, мы обнаружим, что трагическая ситуация, имеющая место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с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е, состоит не в самой чуме, не в эпидемии, не в надвигающейся смерти: ни того, ни другого в сюжете нет, никто не болеет и не умирает, поминаемый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начале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Джаксон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умер до того, как действие началось; “телега, наполненная мертвыми телами”, проезжает и исчезает, никого из присутствующих на ней не увозят. Трагедия же, происходящая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с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е, состоит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о-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действующих лиц, совершивших совместное и согласное духовное отступничество. “Я заклинаю вас святою кровью Спасителя, распятого за нас”,— взывает Священник, но это ни на кого не производит никакого впечатления, хотя действие происходит в христианской стране. Священник напоминает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Вальсингаму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матери, умершей всего три недели назад, но масштаб отступничества таков, что и память о матери ставится героем ни во что.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Среди падших женщин и не имеющих имен “молодых людей”, пирующих на улице посреди страдающего города и страдающих сограждан,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человек особый, человек другого мира, других повадок, иного полета; потому-то он у них и председатель, лидер, потому и выполняет миссию “идеолога” их пира — выполняет на таком уровне, который им не вполне даже понятен и тем более лестен им. Венец миссии Председателя — гимн Чуме. Возникает он замечательным образом:</w:t>
      </w:r>
    </w:p>
    <w:p w:rsidR="00952879" w:rsidRPr="00ED28DE" w:rsidRDefault="00952879" w:rsidP="00952879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написал его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Прошедшей ночью, как расстались мы.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Мне странная нашла охота к рифмам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первые в жизни.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Ночью, внезапно, странно. Почти как у пушкинского Моцарта: “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Намедни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ночью Бессонница моя меня томила, И в голову пришли мне две, три мысли. Сегодня их я набросал”. Но у Моцарта это не странно и не “впервые”. А тут... человек никогда в жизни не писал стихов — и вдруг нечто сокрушительно гениальное: как у Моцарта, как у Пушкина; может быть, даже лучше, чем у Пушкина,— как у... Татьяны. Пушкин тут был бы вправе вспомнить ее письмо, ошеломившее его: “Кто ей внушал?.. </w:t>
      </w:r>
      <w:hyperlink r:id="rId7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Я не могу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понять”. Вопрос оправданный: девочка вдруг стала гениальным поэтом. Как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Но е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- т о “кто... внушал”?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“Как! Ч у ж а я м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чуть коснулась вашего слуха и уже стала вашей собственностью... Удивительно, удивительно!” — говорит Чарский Импровизатору (“Египетские ночи”). На что тот резонно отвечает: “Всякий талант неизъясним”.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самом деле, ситуация “гения одной ночи”, как и феномен импровизации, это частные случаи, особые разновидности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я (которое и прирожденных поэтов посещает не каждый день).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 в большом контексте Пушкина проблема вдохновения непростая.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Вдохновение может быть и “признак Бога” (как в “Разговоре книгопродавца с поэтом”, 1824, когда, кстати, само-то существование Бога было для Пушкина под вопросом), но вдохновение может посещать и тогда, когда созерцаешь “двух б е с о в изображенья” (стихотворение “В начале жизни школу помню я...” — написано в ту же осень 1830 года, что и “Пир во время чумы”)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3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Удивительно, что к этой непростой проблеме подходит вплотную именно Татьяна в своем письме: весь свой сердечный ум автор отдает здесь ей, и она,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 л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я любовью к Онегину, просто, прямо и трезво спрашивает о природе своей любви и своего вдохновения:</w:t>
      </w:r>
      <w:proofErr w:type="gramEnd"/>
    </w:p>
    <w:p w:rsidR="00952879" w:rsidRPr="00ED28DE" w:rsidRDefault="00952879" w:rsidP="00952879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ты, мой ангел ли хранитель,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Или коварный искуситель: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Мои сомненья разреши.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 этот для нее — страшный; и все же она не боится ни вопрошать, ни решать (“Но так и быть...”),— она ничего не боится: все письмо ее — на которое Пушкин смотрит явно с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в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 той завистью, что когда-то была описана им в стихотворении “Безверие”,— все это письмо, пронизанное мотивами простой и чистой веры в Бога, есть а к т в е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пламенной и чистой, в ч е л о в е к а, которого она полюбила. В этом, и ни в чем ином, неотразимая, непобедимая поэтическая мощь письма, разгадка того, почему сии стихи, как выразился один критик, ж г у т с т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этой импровизации (а письмо — конечно, импровизация) вдохновение поистине — “признак Бога”.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Гимн Чуме — тоже импровизация. И тоже непостижимо, нечеловечески гениальная. Все пламенные уподобления, примененные Цветаевой к пафосу гимна в статье. “Пушкин и Пугачев”, можно возвести в квадрат, и преувеличения не будет.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Цветаева права: в Чуме, этом образе гибели, воспеваемой в гимне, есть и “мятеж”, “и </w:t>
      </w:r>
      <w:hyperlink r:id="rId8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метель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 ледоход, и землетрясение, и пожар, и столько еще, не перечисленного Пушкиным!”.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итоге, однако, у нее получается так, будто Пушкин сам восславил Чуму и прочие прелести, перечисленные и “не перечисленные” им. Но Пушкин — устами самого Председателя пира — “перечислял” еще и другое: и “отчаянье”, и страх (“Воспоминаньем страшным...”), и “сознанье беззаконья”, и “ужас... мертвой пустоты”, и “новость сих бешеных в е с е л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”, и “благодатный я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 отравленной кощунством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“чаши”, и “ласки...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г и б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г о...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созданья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”...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Нет в гимне только одного. Нет веры, нет любви. Письмо Татьяны — акт веры, облагородившей ту грозную с т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с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которая сотрясает ее в третьей главе; веры, которая из страсти сотворила высокую любовь, чему явно завидует Пушкин. Гимн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акт безверия, породившего с т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с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(страх) смерти, “ужас”, “отчаянье”, “сознанье беззаконья”.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 ведь этот гимн — чудо, как и письмо Татьяны. Его воздействие так же неотразимо, его обаяние могущественно, его красота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магична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Обольщенные этим, поколения читателей и исследователей и слышать не желали последующих слов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обращенных к умершей Матильде — и к себе самому:</w:t>
      </w:r>
    </w:p>
    <w:p w:rsidR="00952879" w:rsidRPr="00ED28DE" w:rsidRDefault="00952879" w:rsidP="00952879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О, если б от очей ее б е с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крыть это зрелище! Меня когда-то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Она считала чистым, гордым, вольным...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....................................................................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Где я? С в я т о е ч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 в е т а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!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и ж у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Тебя я там, куда мой падший дух ...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Не досягнет уже...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ind w:left="648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Женский голос.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Он сумасшедший,—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Он бредит о жене похороненной.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Поколения читателей и исследователей судили о покаянии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этого “женского голоса”. Когда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воспевал Чуму, смерть,— он был для нас “нормальным” (в свое время — и для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пишущего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эти строки). Теперь же, когда он у в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л ее, увидел т а м, в с в е т е, б е с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когда устыдился своего падения и магия кощунственного гимна рассеялась,— он стал “сумасшедшим”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Вершина гимна — строфа “Все, все, что гибелью грозит, Для сердца смертного таит Неизъяснимы наслажденья — Бессмертья, может быть, залог...”.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Извлеченная из контекста гимна, эта строфа заключает в себе великую правду: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с л а ж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смертельной опасностью душа догадывается о том, что она сотворена бессмертной. Но внутри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правда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извращена, и для этого употреблены три могучих художественных средства. Во-первых, сам к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 е к с т — контекст хвалы бедствию и страданиям, в том числе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г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людей; во-вторых, сокрушительная энергия стиха, его сила и стремительность, его напор, которые сметают на своем пути простые логические связи между словами (так смазанные </w:t>
      </w:r>
      <w:hyperlink r:id="rId9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чернила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соединяют несколько ясных слов в одно приблизительно угадываемое),— и в результате выходит, что не только человеческое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-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я т и е угрозы гибели (“неизъяснимы наслажденья”) намекает, на бессмертие, нет,— с а м а у г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а, и притом любая, сама г и б е л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 притом всякая, они-то обещают бессмертие — обещают сами по себе! И это усиливается третьим средством — двумя мощными ударами: “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е,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е, что гибелью грозит... бессмертья, может быть, залог!”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Цветаеву восхищало это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двоекратное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 “в с е, в с е...” — упорное, не терпящее возражений и — словно само с кем-то или с чем-то пререкающееся.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именно — с теми истинами, с той системой ценностей, от которой отступился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этой системе бессмертие и в самом деле может быть обеспечено с а м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 и б е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но не всякой, не любой;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в с е, “что гибелью грозит”, заключает в себе бессмертие — а только такая гибель, которая освящена верой и любовью. Как бы в ответ на гимн Священник напоминает о добровольной крестной смерти Спасителя, “распятого за нас”, с м е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поправшего.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воспевает связь смерти и бессмертия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 е т о м духовных основ этой связи — веры и любви; и потому под видом правды он поет ложь, под именем бессмертия воспевает смерть — черную, окончательную, абсолютную. Это и прочла в гимне Цветаева, это ее и увлекло, это она Пушкину и приписала, “переведя” интонационное извращение правды на словесный язык: “...Пушкин говорит о гибели ради гибели и </w:t>
      </w:r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ее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блаженстве”.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Да, с и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т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и, как и письмо Татьяны, ж г у т с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Но будь в Цветаевой частица духа Татьяны, она бы в ужасе отшатнулась от такого пламени: “...хвала тебе, Чума”; тут излишне спрашивать: “Кто ты?..”, “кто... внушал” с и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т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герою трагедии, “надиктовав” ему ч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 и т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 ведь гимн Чуме гениален,— “А гений и злодейство — Две вещи несовместные. Не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правда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ль?”.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“Пир во время чумы”, законченный всего спустя две недели после “Моцарта и Сальери”, наводит на мысль: вопрос Моцарта разрешим лишь в связи с заветом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Иоанна 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Богослова: “Возлюбленные! не всякому духу верьте, но испытывайте духов, от Бога ли они” (1 Ин. 4, 1),— заветом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 и ч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в. Ибо </w:t>
      </w:r>
      <w:hyperlink r:id="rId10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тот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кого Евангелие называет “отцом лжи” (Ин. 8, 44), может и из простой правды сотворить гениальную ложь.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Русское культурное сознание эта проблема всегда волновала, всегда тревожила. Да и в языке русском и с к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 оказалось одного корня с и с к у с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 в о м. Лингвистика объяснит это исторически, но духовное историческим не исчерпаешь.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сюжета трагедии — и в той компании, куда попал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,— он человек культуры. Культуры, понятой, помимо прочего, как идейное водительство и духовная власть. Такому пониманию вполне соответствует и титул Председателя, и, конечно, гимн Чуме. Это не только поэтический, но и жреческий акт. Не случайно Пушкин тут в очередной раз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рименяет свой характерный сценический ход “лобового” типа: “...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Моцарт. Моцарт! </w:t>
      </w:r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Входит Моцарт”;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 ответ на “черную литургию” молодого Председателя — </w:t>
      </w:r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“Входит старый священник”.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 Чуме — это и “великое славословие”, и проповедь, и “тайная вечеря” (“Запремся... нальем бокалы...”), и, наконец, незримо реющий намек на Причастие (превращающий, в частности, “бокалы” в “чашу” с “благодатным ядом”,— мысль М. Новиковой).</w:t>
      </w:r>
      <w:proofErr w:type="gramEnd"/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Вряд ли все это внятно участникам пира — их устраивает и им льстит главное: в качестве обоснования их занятия предлагается нечто могучее и возвышенное. До всего остального им дела нет. Культура выполняет здесь, во внешнем облике водительства, противоположную этому облику роль рупора т о л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ее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неодухотворенных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стихий. Этим стихиям средствами культуры сообщается подменный, ложный облик высокой одухотворенности — сообщается с тем большей убедительностью, что ложь и подмена, как это всегда и бывает, используют, так сказать, структуру правды, воспроизводя, однако, эту структуру из подменного материала. Правда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а, долженствующего управлять природными стихиями человека и толпы, подменяется другою “правдой” — натуральной, “дикой” правдой самих этих стихий и страстей, одичавших без своего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г о властелина (“мой падший дух”.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Говорит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ищущих, как водится,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облагороженности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облика — и находящих ее в экстазе “мятежного” романтизма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дионисическом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эстетизме.</w:t>
      </w:r>
      <w:proofErr w:type="gramEnd"/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гимн Чуме с магической силой захватывает нас — не только эстетически, но и до душевных глубин. Мы открываем и опознаем в себе с о у ч а с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 о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кощу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ственного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пира, в душе подымается ответное темное вдохновение, какие-то “пузыри земли”, ложь излучает сияние ослепительной и высокой правды, нас сладостно влечет и притягивает то, что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назовет “сознаньем беззаконья”,— прелесть горделивой исповеди без покаяния, признание в падении, но в падении вверх,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надзаконную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высоту, где позволено, красиво и хорошо все. Из таких темных вдохновений и складывается чудовище т о л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то духовное поле, в котором “отец лжи” может орудовать как у себя дома, придавая подмене ценностей и насмешке над верой (“Он мастерски об аде говорит.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Ступай, старик!.. пошел! пошел!” — хохочут пирующие в ответ на слова Священника) облик духовной высоты, характер подвига, ореол святости: святости черной, но оттого еще более влекущей — как разврат.</w:t>
      </w:r>
      <w:proofErr w:type="gramEnd"/>
    </w:p>
    <w:p w:rsidR="00952879" w:rsidRPr="00ED28DE" w:rsidRDefault="00952879" w:rsidP="0095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 * *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Этот ореол, или нимб, притом в его “канонической” расцветке, и был описан позже в стихах, чрезвычайно сходных по теме и пафосу с гимном Чуме</w:t>
      </w:r>
    </w:p>
    <w:p w:rsidR="00952879" w:rsidRPr="00ED28DE" w:rsidRDefault="00952879" w:rsidP="00952879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Есть в напевах твоих сокровенных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Роковая о гибели весть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Е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сть проклятье заветов священных,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Поругание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счастия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есть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такая влекущая сила,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Что готов я твердить за молвой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Будто ангелов ты низводила,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Соблазняя своей красотой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когда ты смеешься над верой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Над тобой загорается вдруг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hyperlink r:id="rId11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Тот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неяркий, пурпурово-серый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когда-то мной виденный </w:t>
      </w:r>
      <w:hyperlink r:id="rId12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круг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Я хотел, чтоб мы были врагами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Так за что ж подарила мне ты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Луг с цветами и твердь со звездами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 проклятье своей красоты?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была роковая отрада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попираньи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заветных святынь.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всех сложностях духовного пути “русского человека в его развитии”, свою систему ценностей он всегда строил на признании “влекущей силы” Христа и отталкивающей — сатаны, Антихриста, а “влечений” обратного рода боялся и стыдился, видя в них метафизическое “беззаконье”. </w:t>
      </w:r>
      <w:hyperlink r:id="rId13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прекрасно знает это (“Я хотел, чтоб мы были врагами...”) и в стихотворении “К Музе” (1912) рисует свои отношения с нею в свете трагическом,—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однако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уже не боясь и не стыдясь их, скорее наоборот. Но интересует меня сейчас другое: факт безоговорочного, добровольного и многолетнего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я нашего культурного сознания этому стихотворению и представленному в нем открыто сатанинскому образу. Факт этот, как и само стихотворение, ярко свидетельствует о катастрофе, созревавшей в русском сознании на протяжении более двух веков и совершившейся в начале нашего столетия.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Одной из парадоксальных составляющих этого бедствия было то, что люди культуры отучались и отучали своих собратьев слышать в словах их прямой, нефигуральный смысл,— двадцать лет назад об этом написал Н. Коржавин в статье “</w:t>
      </w:r>
      <w:hyperlink r:id="rId14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Игра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с дьяволом”.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словами о поругании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счастия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проклятии заветов, попирании святынь и пр. молчаливо предполагалось не их собственное содержание, а как бы некое другое, на самом-то деле чрезвычайно привлекательное (“муки творчества”),— но только выраженное сильными, пронзительными, трагическими средствами; все это называлось “художественный образ” и освобождало от моральной ответственности (в таком “метафорическом” духе понимался и гимн Чуме).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Парадоксальным же явлением “непрямое” понимание слова было потому, что в нем “влекущая сила” сатанического обаяния встречалась с исконно русским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ч и т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 м слова, доверием к его смыслу, боязнью произнести или даже понять кощунственное слово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 е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Примирение этих двух различных начал происходило в э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 е т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 е. Не случайно в советскую эпоху именно эстетизм — как правило, самый отвлеченный, беспомощный и 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вульгарный — призван был компенсировать и украшать ложь и грубый социологизм многих литературных и литературоведческих сочинений. Однако именно в начало века, в пору расцвета “тонкого” эстетизма, уходит корнями та неудержимая девальвация слова, то сознательно пропагандируемое — под лозунгом “все гораздо сложнее” —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 к слову, к его прямому смыслу (когда, скажем, талантливый молодой критик высоколобо посмеивается в “Литературной газете” над теми. кто “на полном серьезе” возмущен порнографией на печатных страницах),— весь </w:t>
      </w:r>
      <w:hyperlink r:id="rId15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тот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словесный блуд,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выкормыш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лживой эпохи, свидетелями которого мы сегодня являемся.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Упомянутая выше статья “Игра с дьяволом” Н. Коржавина представляет собой подробнейший, строфа за строфой и чуть ли не строка за строкой, “разбор содержания” стихотворения “К Музе”. Разбор этот обнаруживает как точность, прямоту и буквальность кощунственных слов и поэтических формул стихотворения, так и туман в тех местах, где есть угроза слишком жесткого столкновения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кощунственности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нашим доверием к слову и правдой нравственного чувства. Это взгляд прямо в лицо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блоковскому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слову и художественному миру, в нем воплощенному: по отважному и разоблачительному простодушию — поистине “взгляд Татьяны”.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свое время статья производила ошеломляющее впечатление на тех, кто мог ее прочесть. Напечатать ее тогда же было немыслимо: не заключая в себе никакой “политики”, она выглядела крамольной до крайности. Ведь речь шла о стихотворении, входившем, так сказать, в основной </w:t>
      </w:r>
      <w:hyperlink r:id="rId16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корпус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тех произведений Блока, что составили его “вид на жительство” в мире, который был построен на месте разрушенного “до основанья” с т а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г о м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с его “священными заветами” и “заветными святынями”; мира, которому, как показала история, и была подана поэтом “роковая о гибели весть”. Стихотворение попало в круг тех произведений, в которых идейные основания “нового” мира, его новая религия санкционировались на самом, что называется, высоком уровне, самой “тонкой” культурой. Культура эта не только освящала “пролетарское” мировоззрение импозантно “мятежным” пурпурово-серым сиянием,— вместе с этой культурой “новый” </w:t>
      </w:r>
      <w:hyperlink r:id="rId17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мир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втаскивал в свои пределы и “луг с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цветами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твердь со звездами”, придавая себе облик мира подлинного, где все как у людей.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подвергая сомнению трагическую искренность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блоковского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стихотворения, Коржавин показал концептуальность, “преднамеренность” той метафизической лжи, в плен которой попал поэт,— лжи, неизбежно заключенной в принципе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неразличения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духов”; собственно, стихотворение есть своего рода манифест такого неразличения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и само аттестует себя как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антиевангелие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(Н. Коржавин приводит проницательное замечание математика Н. Нагорного о том, что “роковая о гибели весть” — буквальная антитеза “благой вести о спасении”).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Заслуживает внимания то, что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антиевангельский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пафос тут же оказывается и антипушкинским. Автор строк о “проклятье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в е т о в” (ср., кстати, слова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Священнику: “Но проклят будь, кто за тобой пойдет”), “попиранье заветных с в я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” и “поругании с ч а с т и я” не мог не знать пушкинских слов о “с в я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обоих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в е -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”, “обруганной” философией XVIII века,— и других слов: о том, что “Поэзия... не должна унижаться до того, чтоб силою слова потрясать вечные истины, на которых основаны с ч а с т и е и величие человеческое”.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Вообще стихотворение “К Музе” есть настоящая духовная трагедия: ведь для Блока слово не было игрушкой, он сказал то, что на самом деле чувствовал и знал. Надо, видимо, верить и словам “...когда-то мной виденный </w:t>
      </w:r>
      <w:hyperlink r:id="rId18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круг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”, такие вещи тоже не говорятся “для 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красоты”, тем более великими поэтами: им изредка и в самом деле что-то “показывают” — или дают услышать. “Шум и звон”, наполнившие слух пушкинского Пророка, не просто “художественный образ”, как и шумы и звоны Ахматовой (“Бывает так: какая-то истома...”),— важно, кто показывает и дает услышать.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 ведь и Блока однажды, спустя примерно пять лет после стихотворения “К Музе”, увлек странный — но не звенящий, а жужжащий — звук.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этого звука и возникло произведение, возможность (быть может — и неизбежность) которого была уже заключена в стихотворении “К Музе”,— а предсказана Пушкиным.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произведение, в котором </w:t>
      </w:r>
      <w:hyperlink r:id="rId19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 его признанию, в т о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жизни отдался Стихии (ср.: “Мне странная нашла охота к рифмам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в ж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”),— своего рода двойник песни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 странное возникновение,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надиктованность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”, и осознание авторами (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Вальсингамом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смутное, Блоком — уверенное) своей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медиумичности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 “метельный” колорит “могущей Зимы” — все это так похоже, и даже г о л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автора похож на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Вальсингамов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(“Охриплый голос мой приличен песне”),— где еще у Блока более “охриплый” голос, чем в “Двенадцати”?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блоковское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“Благовещение” — это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Гавриилиада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”,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написанная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всерьез, то “Двенадцать” — гимн Чуме, пропетый в XX веке, и не в драме, а в жизни.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обоих гимнах — Чуме и “музыке Революции” — поражают безукоризненное совершенство, огненный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дионисийский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темперамент, мятежность (в гимне Чуме — романтическая, в поэме — фольклорная,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разгульно-разинская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размаху, фабрично-кабацкая по происхождению), наконец, неотразимая власть над нашими чувствами.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там и там — воспевание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антиценностей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антисвятынь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стихии чумы, смерти, у Блока — стихии социальной, хаоса, буйства, в сущности — уголовщины), вплоть до называния черного белым: смерти — бессмертием (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“ч е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злобы” — “с в я т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злобой” (</w:t>
      </w:r>
      <w:hyperlink r:id="rId20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там и там — мотивы черной литургии, черной вечери (“Черный вечер.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21" w:tgtFrame="_blank" w:history="1">
        <w:proofErr w:type="gramStart"/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Белый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снег”, двенадцать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антиапостолов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”, Христос).</w:t>
      </w:r>
      <w:proofErr w:type="gramEnd"/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Нет, кстати, никакого сомнения, что пушкинская ремарка </w:t>
      </w:r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“...Несколько пирующих мужчин и женщин</w:t>
      </w:r>
      <w:proofErr w:type="gramStart"/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”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олжна на сцене материализоваться в числе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Тогда отпавший от пира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который увидел в небесах свою Матильду, превратится из Председателя черной вечери в подобие Предателя; а именно такая опасность угрожает, по мнению товарищей, Петьке, который, совсем раскиснув после смерти Катьки, вдруг возопил: “Ох,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пурга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какая.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Спасе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!” На это следует немедленный ответ: “Петька! Эй, не завирайся! От чего тебя упас Золотой иконостас? Бессознательный ты, право. Рассуди, подумай здраво...” — ну точь-в-точь </w:t>
      </w:r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“Женский голос.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Он сумасшедший,— Он бредит о жене похороненной”. В дальнейшем же “вразумлении” Петьки: “Али руки не в крови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з-за Катькиной любви?” — та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повязанность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“беззаконьем”, которая напоминает уже самого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его угрозу: “Но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проклят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будь, кто за тобой пойдет”,— в ответ на слова Священника, напомнившего пирующим о “Спасе”.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(Кстати, в “Двенадцати” есть и “свой” Священник: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“Что нынче невеселый.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Товарищ поп?” — могли бы сказать пирующие вслед за отповедью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“...юность любит радость”.)</w:t>
      </w:r>
      <w:proofErr w:type="gramEnd"/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“Пир во время чумы” начинается озорным предложением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м я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умершего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Джаксона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так: “...в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его память. С веселым звоном рюмок, с восклицаньем...” А поэма “Двенадцать” начинает у Блока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 а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я, по свидетельству К. И. Чуковского, именно с “озорного” эпизода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м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я убитой Катьки, который был подсказан Блоку тем самым жужжащим звуком: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Ужь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времячко</w:t>
      </w:r>
      <w:proofErr w:type="spellEnd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роведу, проведу...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Ужь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ножичком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олосну, полосну...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кровушку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зазнобушку...” Сходно эти эпизоды и оканчиваются: “Пускай в молчанье Мы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м в честь его... </w:t>
      </w:r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Все </w:t>
      </w:r>
      <w:proofErr w:type="gramStart"/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пьют</w:t>
      </w:r>
      <w:proofErr w:type="gramEnd"/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молча” —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“Выпью кровушку... Упокой, Господи, душу рабы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Твоея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... С к у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о!”.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Многозначительно и соотношение финалов гимна Чуме и поэмы “Двенадцать”. Предваряются они сходными мотивами: “Итак, хвала тебе, Чума! Нам не страшна могилы тьма, Нас не смутит твое призванье” — “...И идут без Имени святого... Ко всему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готовы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Ничего не жаль...”. А сами финалы гимна и поэмы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выглядят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словно нарочито восходящими к общему источнику — последним строчкам самого кощунственного стихотворения молодого Пушкина, его послания к декабристу В. Л. Давыдову (1821), которое выражает надежду на успехи революции в таких словах: “Вот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эвхаристия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г а я ... Мы счастьем насладимся, Кровавой чаши причастимся — И я скажу: Христос воскрес”. Это пародия сразу на два мотива: евхаристии и Пасхи. Именно эти два мотива звучат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 Блока: финал гимна Чуме с его “бокалами”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5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намекает на черную (“другую”) евхаристию, а в финале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блоковской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поэмы “</w:t>
      </w:r>
      <w:hyperlink r:id="rId22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белый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23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венчик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из роз” — мотив пасхального украшения икон.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Послание к Давыдову вписывается в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блоковский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 контекст и другими деталями: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начале стихотворения появляется “поп” — кишиневский митрополит, о кончине которого рассказывается с безжалостной издевкой, к тому же в духе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Гавриилиады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”,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которая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раз в это время и пишется; поэтому нечего и говорить, что в конце послания имя Христа обозначает все что угодно, только не Христа на самом деле,— и это, вместе со словами о “другой” евхаристии, словно бы предвещает знаменитые слова Блока о финальном образе его поэмы: “...Он идет с ними, а надо, чтобы шел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ругой”, “другого пока нет...”.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убежден, что все эти (и многие другие) соответствия и совпадения — с л у ч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 том, впрочем, смысле, в каком “случай”, по Пушкину, есть “орудие Провидения”): дело вовсе не в “наследовании” Блока Пушкину, не в “реминисценциях”. Речь идет о воплощении в поэме Блока того т и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с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я, того мировоззренческого комплекса, которые были Пушкиным испытаны на себе, преодолены, отчуждены и, наконец, художественно объективированы в ситуации “Пира во время чумы” и в главном герое трагедии. Речь идет не о “продолжении традиций” Пушкина Блоком, а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 с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Пушкиным того феномена сознания, который нашел выражение в поэме Блока.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Поэтому не прав будет читатель, если упрекнет меня в некорректности анализа на том основании, что, назвав “Двенадцать” г и м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м Ч у м е,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затем сопоставляю поэму не только с гимном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но и с текстом трагедии. А как же иначе? Для начала напомню, что трагедию Пушкина советский человек понимал как большой гимн Чуме; гимн был выражением “последней истины” трагедии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— истины чуть ли не в ранге “другой” Нагорной проповеди: б л а ж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 и б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 (“И как один умрем”); он подменял целое трагедии ее частью. Но именно такой тип сознания, такую мировоззренческую установку, такой способ мышления как раз и явила поэма Блока, ибо “Двенадцать” — это такой гимн Чуме, который, так сказать, разросся на всю драму, который считает с е б я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к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 а т е л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истиной по отношению к окружающей его жизненной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г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к России, терзаемой чумой революции,— и потому стремится исчерпать собой всю эту трагедию, поглотить весь ее смысл своим смыслом, узурпировать ее правду, выдать себя за нее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едь поэма “Двенадцать” в о с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в а е т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выражает ее, а выше Стихии для автора поэмы ничего нет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Именно так,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по-блоковски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по-цветаевски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с точки зрения Стихии, чумы, и понимал советский человек пушкинскую трагедию. Методологически таким же было и традиционное советское понимание поэмы самого Блока, в “Двенадцати” нет или почти нет автора как субъекта художественного высказывания, нет авторской концепции, авторского голоса — нет ничего, кроме “Стихии”, “музыки Революции”, ее “величавого рева” сама эпическая объективность.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То, </w:t>
      </w:r>
      <w:hyperlink r:id="rId24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что это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— заблуждение, убедительно, на мой взгляд, показал С.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Ломинадэе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своем тонком и глубоком исследовании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7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как и то, что заблуждение восходит к самому “отдавшемуся Стихии” Блоку. И тем оно важнее — в частности, для понимания происхождения и смысла финала поэмы, своей “загадочностью” измучившего советское литературоведение.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Здесь пора заметить важное различие между гимном Чуме и поэмой Блока: в финале “Двенадцати” есть образ Христа, а в финале гимна ничего подобного нет.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 и быть не может: гимн Чуме — это песня поистине “Эх, эх, без креста!”. Имя Спасителя появляется, но только после гимна, в словах Священника. И хотя оно не производит никакого действия, однако играет громадную роль в структуре всей трагедии, восстанавливая перевернутую гимном Чуме шкалу ценностей, с которой трагедия соотносит себя. Что же до финала “Двенадцати”, то автор, как говорится, и рад бы обойтись, как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без Христа,— но ведь образ этот, по признанию Блока,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надиктовывается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” Блоку насильно, вопреки его “л и ч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 авторской воле...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какая тут может быть “личная воля”, если поэма, как уже сказано, сознает себя выражением той самой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которая есть высшая эпическая объективность! В отличие от гимна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этот гимн не опускается до того, чтобы противостоять Христу, напротив: он готов, способен — и вправе — у ж е и Х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 т а в к л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 и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 е б я , в свою эпическую, окончательную, высшую правду. “Я только констатировал факт: если вглядеться в столбы метели на </w:t>
      </w:r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этом пути,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то увидишь “Иисуса Христа”. Но я иногда сам глубоко ненавижу этот женственный призрак”,— писал </w:t>
      </w:r>
      <w:hyperlink r:id="rId25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Следует обратить внимание на кавычки, в которые помещен “Иисус Христос”: условное, вынужденное, общепринятое обозначение чего-то или кого-то “другого” — б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с л о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г о, с чем (или кем)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в у надлежит связывать “луг с цветами и твердь со звездами” и прочие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 т и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которые по традиции все еще приписываются “женственному призраку”.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 снова напоминает молодого Пушкина, который в послании к Давыдову вынужден чаемое торжество революции “условно” обозначить пасхальным приветствием. И все же у Пушкина тут не более чем типичное либеральное вольнодумство, лишенное всякого напряжения,— просто “младая кровь играет”. У Блока все неизмеримо серьезнее: тут новый этап б о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Х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 т о м — путем не отрицания, а поглощения, растворения... Это в духе новой теории “трех эр”, сменяющих друг друга: “эры Отца”, “эры Сына” и вот-вот наступающей “эры Духа”, которая вбирает и поглощает предыдущие. Теория эта объективно и неизбежно отменяла завет о “различении духов”,— она порождена была, собственно, жаждою духовного “плюрализма”. В финале “Двенадцати” он уже реализован: Христос появляется из “столбов метели”, откуда, по народному поверью, хорошо известному Блоку, появиться может только бес.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Столкнувшись с “метельным”, “зимним” мотивом (которым открываются и гимн Чуме, и поэма Блока), мы выходим к новому повороту нашей темы, ибо “столбы метели”, колорит “могущей Зимы” приводят к пушкинским “Бесам”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8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законченным осенью того же 1830 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года, когда написан “Пир во время чумы”.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это стихотворение в свою очередь влечет за собой немало известных “сближений” с темой истории и судьбы России.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 из таких “сближений” относится к той жизненной ситуации, в какой оказались автор гимна Чуме и автор “Двенадцати”.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Человек необыкновенно высокого душевного строя и духовного дара, человек элиты в лучшем смысле этого слова, один из тех “избранных”, кому, быть может, говоря пушкинскими словами, “определено было высокое предназначение”,— такой человек нисходит в т о л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у, точнее,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с к а е т с я до нее, совершает духовное в нее падение (“...мой падший дух”,— говорит, напомню,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избавившийся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наваждения). Свой т а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т, свои духовные дары он употребляет на услужение стихии и страсти толпы, исполняя роль идеолога-певца или идеолога-вожака, оформляющего эти стихии и страсти в виде высоких ценностей.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существу, это пародия на Божественный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кеносис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(вочеловечение Сына Божия для искупления грехов и спасения б л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г о сына Бога — человека): нисхождение самого блудного сына к свиньям (в стадо свиней Христос, как известно, изгнал легион бесов), его готовность метать перед ними бисер своей избранности, в конечном счете — отвержение Божественной жертвы, пренебрежение ею.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Пародийность еще и в том, что если Бог Сын, Бог Слово вочеловечился, чтобы принести Себя в жертву ради спасения людей, то оба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гимнопевца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” — сами, может быть, того не сознавая — “жертвуют” своим духовным даром и своим с л о во м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олпе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ради того, чтобы с а м и м с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с т и с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от собственного ужаса перед Чумой, гибелью, “мировым пожаром”: спастись от одичавшей стихии к а к б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а м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примкнув к ней, в нее вписавшись, ее воспев и прославив, одним словом — ей “отдавшись”.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этой измены своему человеческому предназначению, пренебрежения Божественной жертвой “Спасителя, распятого за нас”, которая освящает наше предназначение,— с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 происходит соответственное “изменение”: оставаясь собою, человек в то же время становится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г и м, и г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е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л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другого, что является началом потери себя. Так,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записывает и поет свой гимн, будучи в каком-то “другом” качестве, так что Священник, узнавая его (своего прихожанина), в то же время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е т: “ты ль это,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ты ль самый </w:t>
      </w:r>
      <w:hyperlink r:id="rId26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тот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...” Блок записывал свою поэму также не вполне сам; оставаясь собою, он “играет” кого-то другого,— и такая “роль” есть у Пушкина в “Борисе Годунове”:</w:t>
      </w:r>
    </w:p>
    <w:p w:rsidR="00952879" w:rsidRPr="00ED28DE" w:rsidRDefault="00952879" w:rsidP="0095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 у ж и к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 в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</w:t>
      </w:r>
    </w:p>
    <w:p w:rsidR="00952879" w:rsidRPr="00ED28DE" w:rsidRDefault="00952879" w:rsidP="00952879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Народ, народ! в Кремль! в царские палаты!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Ступай! вязать Борисова щенка!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Народ </w:t>
      </w:r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(несется толпою)</w:t>
      </w:r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br/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Вязать! топить!..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Вся эта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трагипародийная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ситуация тоже имеет отношение к “Бесам”. Но уже не пушкинским. В эту ситуацию, как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мальстрем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затягивает героя романа, носящего пушкинское название и предваряемого двумя эпиграфами — из пушкинских “Бесов” и из евангельского эпизода об изгнании бесов в стадо свиней. Между автором г и м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Ч у м е и автором г и м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Р е в о л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оказывается Ставрогин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9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автор и с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б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к а я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я.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Устами Петра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Верховенского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толпа, чернь вербует Ставрогина в идеологи и вожди — и это звучит как предисловие к “Двенадцати”: “...мы сделаем смуту”; “Мы провозгласим 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разрушение... Мы пустим пожары”; “Аристократ, когда идет в демократию, обаятелен!.. Мы проникнем в самый народ... мы, пожалуй, и вылечим... Но одно или два поколения разврата теперь необходимо; разврата неслыханного, подленького... А тут еще “свеженькой кровушки”, чтоб попривык”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10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Главное сейчас не в том, удается Петруше “соблазнить” Ставрогина или нет;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главное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другом. “Е с л и б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г л я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л я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в а с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г л а, — признается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Верховенский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 о б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ч е г о в г о л о в у !..”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Вот где главное. Человек высокого предназначения, Ставрогин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м с о б л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л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Верховенского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 предстает он перед теми, кто знал его, другим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—и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перед Шатовым, и перед Марьей Тимофеевной. Н е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я его, она кричит: “У тебя нож в кармане... Гришка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Отрепь-ев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а-на-фе-ма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!”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 кричит это, не зная, что цитирует “Евгения Онегина” и “Бориса Годунова”.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Ставрогин ведь тоже предсказан Пушкиным — и не только в “Пире во время чумы”: он есть ступень деградации человека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онегинского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типа (к теме “Онегин и Ставрогин” мы с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Г.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Бочаровым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подошли в свое время каждый своими путями).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поняли, что роман “Бесы” содержит пророческий анализ предпосылок катастрофы, постигшей Россию в XX веке; однако мы еще не вполне отдаем себе отчет в том, что предпосылки эти в концентрированном, свернутом, как пружина (и потому не очень явном на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узкофилологический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взгляд), виде содержатся у ж е в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к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м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а, частью которого является судьба “русского человека в его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развитии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”. Они предусмотрены так точно, что порой кажется, будто история послушно воплощала эту картину, перенося ее элементы в жизнь в качестве фактов культуры, исторических событий и человеческих судеб.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Предусмотрено у Пушкина даже то, что произошло с Блоком после “Двенадцати”, к концу жизни,— предусмотрено в финале “Пира во время чумы”, когда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покидает пир и “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остается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погружен в глубокую задумчивость”.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Отношение Блока к “Двенадцати” незадолго до кончины — если больше верить Андрею Белому, чем К. Федину и Е.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Книпович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,— в чем-то сходно с тем, что испытывал Пушкин при воспоминании о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Гавриилиаде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”. А последнее (или одно из последних) стихотворение — наверное, самое тихое, что есть у Блока:</w:t>
      </w:r>
    </w:p>
    <w:p w:rsidR="00952879" w:rsidRPr="00ED28DE" w:rsidRDefault="00952879" w:rsidP="00952879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зачем, в часы заката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ходя в ночную тьму,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 белой площади Сената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Тихо кланяюсь ему.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этих строках о Пушкине — те же цвета, что в “Двенадцати” (“Черный вечер.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27" w:tgtFrame="_blank" w:history="1">
        <w:proofErr w:type="gramStart"/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Белый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снег”, “Винтовок черные ремни”, “Черная злоба”, “В очи бьется Красный I флаг” и пр.); но красный — не флаг и не бубновый туз, а закат; но черный исчез с переднего плана, перестал главенствовать,— и все стихотворение, полное и грусти, и тихого мажора, последними своими строками делается б е л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м;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вместо “величавого рева” мы слышим тишину, “глубокую задумчивость” уходящего поэта.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Заметим, что нечто подобное было ведь у Пушкина: его ответ митрополиту Московскому Филарету (“В часы забав иль праздной скуки...”), в котором поэт приносит покаяние за стихотворение “Дар напрасный, дар случайный...”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11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осознанное им как духовное отступничество:</w:t>
      </w:r>
      <w:proofErr w:type="gramEnd"/>
    </w:p>
    <w:p w:rsidR="00952879" w:rsidRPr="00ED28DE" w:rsidRDefault="00952879" w:rsidP="00952879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ныне с высоты духовной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Мне руку простираешь ты,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силой кроткой и любовной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миряешь буйные мечты...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Что-то столь же смиренное говорит, обращаясь к Пушкину, </w:t>
      </w:r>
      <w:hyperlink r:id="rId28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тихом стихотворном увещании (“Не напрасно, не случайно”) московского святителя автор стихотворения “Дар напрасный, дар случайный...” внял “неба содроганье”; через несколько месяцев им будет написана трагедия “Пир во время чумы”, где решающим моментом является диалог отступника веры со священником.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“Не твоих ли звуков сладость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дохновляла в те года? Не твоя ли, Пушкин, радость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крыляла нас тогда?” — писал </w:t>
      </w:r>
      <w:hyperlink r:id="rId29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Он хорошо слышал в Пушкине “звуков сладость” и музыку “т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в о б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”. Но он не услышал в художественном мире Пушкина “неба содроганья”, не внял пушкинским предостережениям. Он внял “музыке Революции”, пропел свой гимн ее “величавому реву”, а потом взглянул в лицо стихии, издававшей этот рев,— и умер.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 умер, говорит где-то Ходасевич, не от старости или болезни,— он умер от смерти.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Такая смерть была частью биографии той культуры, которая устами Блока, и не только его, пропела гимн Чуме нашего столетия.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Пушкин, прошедший “великолепный мрак чужого сада” европейского Просвещения и преодолевший искусы романтизма, слышал, куда тянет культура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послепетровского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времени, он предсказал — в том числе в своей трагедии — неизбежности, подстерегавшие на т а к о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пути. Ответить на пушкинские предостережения мог только великий поэт, и таким был </w:t>
      </w:r>
      <w:hyperlink r:id="rId30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Он лучше всех мог услышать Пушкина — ибо обладал трагическим и пророческим даром. Но тяготения Блока и его культуры были иные. Гений Пушкина создал произведение-диалог, а культура Блока и Цветаевой восприняла из него лишь один монолог — гимн Чуме. Пушкин произносил предостережения, а культура начала века расслышала в них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 Трагедия этой культуры состояла в том, что если Пушкин умел и учился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 и ч а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в, то культура начала века считала это занятие наивным и устарелым,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недостой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своих “бледных со взором горящим” (Брюсов) т в о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Ведь и тихое “покаяние” Блока, при всей значительности и чистоте этого поэтического поступка, адресовано, в сущности, неизвестно кому. Пушкин в своем стихотворном ответе митрополиту Филарету обращался (это понятно из текста) через святителя к Богу — Живому Богу, с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оторым у него произошла встреча в “Пророке”, обращался л и ч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 Но к кому л и ч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обращался в стихотворении </w:t>
      </w:r>
      <w:hyperlink r:id="rId31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К Пушкину? Да; но — отбросим лукавство метафор — ведь не к ж и в о м у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Пушкину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к “сладости звуков”, “радости”, “тайной свободе”,— к явлению культуры. Но возможно ли личное, в полном смысле слова, обращение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л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пусть самому изумительному?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 вот свои предсмертные, полные чистого душевного порыва стихи, свой последний тихий поклон великий поэт адресует “реальному” объекту — “Пушкинскому Дому в Академии Наук”, почтенному учреждению, где хранятся драгоценные рукописи и изучаются великие традиции культуры В этом есть что-то почти детски трогательное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о. воля ваша, это напоминает мне и отчаянное предложение сделанное героем А. Вампилова жене давай обвенчаемся в Планетарии.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 и ч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е обращение, но уже совсем иное прозвучало из уст Блока в адрес тех, чьему делу он так истово послужил в своей поэме кого поэтому тем яростнее возненавидел и в своей речи “О назначении поэта” заклеймил пушкинским словом ч е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ь: “Пускай же остерегутся от худшей клички те чиновники, которые собираются направлять поэзию по каким-то собственным руслам, посягая на ее тайную свободу...”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“Когда он читал свой знаменитый доклад,— писал в одном из хранящихся у меня писем К. И. Чуковский,— он сидел (в Доме литераторов) за тем же столом, за которым сидел председатель комиссар Кристи. И в тех местах, где он выражал свою ненависть к казенным злодеям, задушившим Пушкина, он гневно обращался к злополучному Кристи (Кристи был неплохой человек, но для Блока он был — по своему положению — воплощение зла, насилия, бесчеловечия)”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12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2879" w:rsidRPr="00ED28DE" w:rsidRDefault="00FE5B2A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32" w:tgtFrame="_blank" w:history="1">
        <w:r w:rsidR="00952879"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="00952879"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в своей речи говорил о “предсмертных вздохах” пушкинской эпохи. Вздохом было и его стихотворение “Пушкинскому Дому”. Сама же речь о Пушкине — </w:t>
      </w:r>
      <w:proofErr w:type="gramStart"/>
      <w:r w:rsidR="00952879"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другое</w:t>
      </w:r>
      <w:proofErr w:type="gramEnd"/>
      <w:r w:rsidR="00952879"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Ее отчаянные и грозные заклинания — это скорее вопль: то ли “</w:t>
      </w:r>
      <w:proofErr w:type="gramStart"/>
      <w:r w:rsidR="00952879"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Ужо</w:t>
      </w:r>
      <w:proofErr w:type="gramEnd"/>
      <w:r w:rsidR="00952879"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тебе!” бедного Евгения, то ли запоздалый и застывший крик удушаемого Лаокоона.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л и ч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 и словами веры, надежды, покаяния, мольбы Блоку — как и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большей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той культуры, гением которой он был,— обратиться было не к кому: каждому дается по его вере.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 * *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Изведав лично бездну проблемы “поэт и толпа” (или “чернь и культура”), </w:t>
      </w:r>
      <w:hyperlink r:id="rId33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(как показывает, в частности, его пушкинская речь) в конце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концов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ужаснулся за судьбу культуры.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все же она не погибла, не выродилась, не направилась вся теми руслами, по которым ее стали направлять уже при жизни Блока.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своей лучшей части она (я намеренно касаюсь только подцензурной литературы советского периода) продолжала — в условиях, когда чернь требовала “услужения” ей, — старую, Пушкиным окончательно утвержденную традицию с л у ж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я, как она его понимала, И если она честно понимала его как служение народу, отечеству, даже коммунистической мечте, то большой талант купно с честностью и в самые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страшные годы порой создавал нечто похожее на чудо — например, бессмертного “Василия Теркина”, или “Голубую чашку”, или сказы Бажова (не говоря уж о “Днях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Турбиных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”, Платонове и многом другом). Во всем, своем беспримерном унижении — а может быть, отчасти даже и в силу унижения, сменившего гордыню “серебряного” века,— она непостижимым образом умудрялась сохранять черты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 с т в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 т и в е л и ч и я, затем нараставшие и крепнувшие начиная с конца 50-х годов и ярче всего воплотившиеся в “деревенской” литературе (не только в ней); и никто кроме тех, кто не изжил еще комплекса выпущенного из загона раба или чей “духовный” багаж ограничивается высшим образованием, не смеет отрицать, что русская литература советского периода оставалась, не только в лучших, но подчас и просто в честных произведениях, по меньшей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мере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одной из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человечнейших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культур мира.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Решающую роль (помимо объективной “духовной генетики”) сыграли тут оглядка и опора на авторитет, опыт и традиции литературы, отцом которой был, Пушкин. Одной из роковых ошибок большевиков, может быть, величайшей из них, было то, что они не вняли пролеткультовским призывам, не стерли с лица земли русскую классику XIX века, не истребили память о ней (</w:t>
      </w:r>
      <w:hyperlink r:id="rId34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что это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было возможно, показывает пример истребления Достоевского), ведь она с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с л а русскую культуру — в известной мере и Россию — в 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XXвеке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 отсюда следует и то, что заслуги подцензурной литературы советского периода были в первую очередь “наследственными” — как аристократизм, который русские князья и графини сохраняли, работая таксистами и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посудомойками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А на одной наследственности далеко не уедешь, когда-то должно начаться и вырождение. Да, русская классика спасала,— но ее художественные традиции и нравственные ценности усваивались, как правило,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 е т о м той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какой было для русской классики православное христианство. Питаясь желудями, не помнили, а часто и не знали, откуда они взялись.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говорить о каком-то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б с т в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м духовном векторе “либеральной” части культуры второй половины века, то он, за немногими исключениями, был направлен не вверх, как, скажем, у летописца Пимена, и не вниз, как, скажем,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словно бы куда-то вбок — в сторону того, что с недавних пор уже безбоязненно называют “общечеловеческими ценностями”. Эта загадочная категория (навеянная, припоминается, Марксом), неопределенностью своей сходная с каким-нибудь флогистоном, выдуманным для объяснения природы огня, в пору запретов маскировалась различными псевдонимами и в таком качестве маскировала, в свою очередь, самые разные ценностные представления —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умеренно-диссидентских до сдержанно-религиозных. Это было нетрудно в силу условности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безопорности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самой категории и совершенно отвечало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безопорности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скудости распространенных понятий о “духовных ценностях” вообще: под таковыми люди культуры сплошь и рядом чистосердечно и упорно разумели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ценности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прежде всего эстетические и интеллектуальные,— но, конечно же, и социальные, и главным образом с в о б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у: ценность ценностей и предел мечтаний.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вот грянула свобода; и случилось “другое” чудо — на этот раз напоминающее то ли “Портрет Дориана Грея”, то ли известную русскую сказку. Едва успевшая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расцвесть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Василиса Премудрая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мгновение ока превратилась в одну из своих сестер, у которых вместо слов изо рта извергались жабы и змеи. Под знаменем свободы “мастера культуры”, толкаясь, ринулись делать все то, против чего предостерегал Пушкин,— “...потрясать вечные истины, на которых основаны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счастие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величие человеческое”, и “превращать... божественный нектар в любострастный, воспалительный состав”,— то есть воплощать мечту Петруши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Верховенского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“...одно или два поколения разврата теперь необходимо...” и т. д.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Памятуя, что выше “в паре” с цитатой из Петруши приведена цитата из дневника Блока (“...требуется длинный ряд </w:t>
      </w:r>
      <w:proofErr w:type="spellStart"/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антиморальный</w:t>
      </w:r>
      <w:proofErr w:type="spellEnd"/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...”),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вернемся в начало века.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 “Пира во время чумы” знал из своего опыта, что тень Чумы уже коснулась русской культуры. В начале нашего века это была уже не тень, а эпидемия. Я заранее согласен с тем, кто напомнит мне о гениях и драгоценных открытиях литературы “серебряного” века (который сегодня стал у нас драгоценнее “золотого”), я с готовностью и радостью подтвержу, что он прав; но и оппонент не должен, по совести, отрицать, что </w:t>
      </w:r>
      <w:hyperlink r:id="rId35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истинный и трагический гений эпохи, наиболее полно выразивший ее, выразил (и не один он) именно то, что являлось главным духовным вектором ее культуры: “проклятье 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заветов”, “попиранье святынь”, “поругание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счастия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сознанное поклонение “и Господу, и Дьяволу” (как выразился в одном стихотворении Брюсов). Все это, под знаменем духовной свободы, перекрывая подлинно духовные тенденции, в том числе работу русской религиозной философии (но порой и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ее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заражая “благодатным ядом”), становилось своего рода специальностью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человеков-артистов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”, млевших в объятиях Ницше и Вагнера (так — из огня да в полымя — расплачивалась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обезбоживающаяся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русская мысль за то благотворное влияние немецкой философии, которое, как писал Пушкин, в прошлом веке спасло нашу молодежь от “холодного скептицизма” философии французской). Все это объединялось пафосом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антиправославия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антихристианства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то откровенно агрессивного, то изысканного, искавшего способов гармонично сочетать Христа с Дионисом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стремившегося реформировать “архаическое” православие в плане наступающей “эры Духа”; и все это, будучи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 м ,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с в о б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л е т (Н. Коржавин, “</w:t>
      </w:r>
      <w:hyperlink r:id="rId36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Игра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 дьяволом”), гимном Чуме, слепой стихии, расчищало “духовные” пути буйству стихии социальной.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Пафос разрушения, переполняющий поэму “Двенадцать”, был тем, что объединяло блестящую, артистическую, рафинированную культуру с террористами в пенсне, со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шпаной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пулеметных лентах, с чиновниками в сапожищах. “...Не живи настоящим,— призывал Брюсов “юношу бледного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взором горящим”.— Только грядущее — область поэта”: совершенно большевистский призыв.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Пафос разрушения объединял — но и разделял. Ибо довершать дело разрушения “старого мира” и строить “новый” должен был кто-то один: “Строить </w:t>
      </w:r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мы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будем, </w:t>
      </w:r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мы, 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одни </w:t>
      </w:r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мы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!” (П.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Верховенский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тонкая, рафинированная, артистическая культура была растоптана теми самыми сапогами, расстреляна из тех самых “винтовочек стальных”, выгнана на чужбину, загнана в лагеря и в петли — если не из “крепкого шелкового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снурка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”, что у Ставрогина, так из простой пеньковой веревки для белья.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Вообще самоубийство есть, пожалуй, наиболее выразительный образ того итога, той смерти “от смерти”, к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которому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ведет “русского человека” культуры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неразличение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духов и попиранье святынь,— и тем вернее ведет, чем подлиннее и масштабнее его дар, чем очевиднее “высокое предназначение”. В трагической судьбе этой культуры в очередной раз реализовался пушкинский сюжет “исполнения желаний”. Не глядел бы Петруша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Верховенский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“из угла” на Ставрогина — не пришло бы ему ничего в голову...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то же время — страшно сказать — катастрофа этой культуры была, может быть, жертвой, спасительной для культуры последующей, которая должна была, в какой-то степени м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я опыт “игры с дьяволом”, обращаться в поисках опоры и преемственности напрямую к традициям классики Х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1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века с ее системой ценностей, генетически связанной с Православием — вместилищем и источником загадочной для всего мира “духовности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 русской культуры (о чем я надеюсь подробнее сказать в другой главе). Что же касается судьбы самого Православия, то — лучше уж прямое гонение на веру, чем тонкое разрушение и разложение ее со стороны артистической и блестящей культуры.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это я веду вот к чему. Нынешнее время наводит на мысль, что “</w:t>
      </w:r>
      <w:hyperlink r:id="rId37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игра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с дьяволом” возобновилась чуть ли не с самого того места, на котором прервала ее воспетая ею же Чума. Словно внутри культуры проснулось — или разморозилось, как знаменитые замерзшие слова,— что-то такое, что немедленно потребовало “излиться наконец свободным проявленьем”: что-то мучительно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недоизлитое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недосказанное, недопетое — </w:t>
      </w:r>
      <w:hyperlink r:id="rId38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тот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самый г и м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я с его проклятьем заветов, попираньем святынь и пр., со стремлением объединить “Господа и Дьявола”, упразднить границы между благом и грехом: “Свобода, свобода, Эх, эх...”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Не случайны настойчивые атаки, которым то и дело подвергаются: традиционное русское понимание культуры как с л у ж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я добру и правде;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литературоцентризм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”, то есть первенство с л о в а, доверие к слову в русской культуре; “великая русская литература” (иронические кавычки);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главном и конечном счете атакуется опять-таки Православие — и притом вовсе не в силу его вероисповедного содержания (оно атакующих не интересует), а просто в силу того, </w:t>
      </w:r>
      <w:hyperlink r:id="rId39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что это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твердая с и с т е м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 т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Впрочем, один молодой теоретик постмодернизма ставит вопрос о Православии не агрессивно: объявив представляемое им направление итогом и венцом культуры, теоретик обосновывает это тем, что постмодернизм упраздняет в с я к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систему ценностей: он универсален и может включить в себя все на свете — в том числе, если угодно, и Православие.</w:t>
      </w:r>
      <w:proofErr w:type="gramEnd"/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 здесь возникает опасность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сказки про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белого бычка, поскольку мы имеем дело не с чем иным, как с неумышленной пародией на отношения поэмы “Двенадцать” с “включаемым” в нее Иисусом Христом. Казус этот, может быть, и забавен, но — “Боже, как грустна наша Россия!”.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Смешно и стыдно видеть, как нынешние “мастера культуры”, и не только молодые, но порой и довольно-таки убеленные, носятся с этой безграмотной, плебейской идеей насчет того, что хватит, мол, литературе (культуре) с л у ж и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чему-то, что, мол, “Свобода, свобода!,.”. И так же горько, что внутри культуры столь слабо противостояние этому “верховенству”, этому рабству навыворот.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Помня о подвиге “деревенской”, “почвеннической” литературы, можно, кажется, было бы ожидать достойного ответа с этой стороны,— но его (если не считать публицистических и иных выкриков) почти не слышно. Потому, думаю, не слышно, что для этой славной, сердечной, благородной, героической литературы г л а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опорой была — именно прежде всего, а порой и исключительно —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ч в а. Да, без почвы русскому человеку и русской культуре нельзя; но почва, бывает, колеблется под ногами,— тут и классика не поможет. Остается то, что когда-то советовал Пушкину Чаадаев: “Возопите к небу — оно отзовется”. Но вот с этим-то у нас большие сложности. Слишком многие у нас убеждены, что вера вообще — а православная по преимуществу — т о ж е идеология, только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г а я. Но тоже тоталитарная. Разница лишь в том, что одним это не нравится, а другим очень подходит. Мы ведь научены верить в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и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 это все равно что венчаться в Планетарии;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“...цель художества есть </w:t>
      </w:r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идеал...”,—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писал Пушкин; и культура в России так и понималась. Культура есть, по определению, с л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е;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культура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по-латыни возделывание, в России это понимается как возделывание человеческой души. Цивилизация — возделывание внешних условий обитания человека, его удобств и утех. Мировая культура — в целом, как таковая — переживает кризис своей природы, ей грозит, и с ней происходит, превращение из культуры в цивилизацию, в предмет потребления, в добычу толпы. Ответственность за то, чтобы культура не вся перестала быть собой, а значит, чтобы человечество не все превратилось в толпу, ложится на Россию — разваленную, обнищавшую, смятенную, развращаемую, но все еще не переставшую быть собой,— ложится потому, что в России еще живо понимание культуры как служения. Понимание это связано у нас с верой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Христа — не нашей собственной, сегодняшней, так наших дедов и прадедов. Вере этой тысяча лет, и благодаря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Россия стала великой нацией, а ее культура до сих пор чудо и загадка для всего мира. Сегодня русская культура переживает дни позора и унижения. Наверное, это было неизбежно — чтобы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пропел свой гимн Чуме, чтобы </w:t>
      </w:r>
      <w:hyperlink r:id="rId40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воспел хаос и уголовщину как “музыку”, чтобы “заветные святыни” великой культуры были попраны, чтобы уроки 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“серебряного” века, усвоенные лишь со стороны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неразличения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духов”, помогли нам вляпаться в объятия антропологической порнографии м а с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у л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 а, обеспечивающей “одно или два поколения разврата”. Все это — исполнение желаний, плата за отступничество — сверх морей “кровушки”; без этой катастрофы тоже, видно, нельзя было обойтись.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“Пир во время чумы” — образ катастрофы, вот почему так часто мелькают эти слова. Художественный </w:t>
      </w:r>
      <w:hyperlink r:id="rId41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мир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Пушкина вообще катастрофичен, оттого что Пушкин — поэт сущностей; ничто так не способствует проявлению сущности — личной, национальной, духовной,— как катастрофические обстоятельства. В катастрофичности, как ее понимает и воплощает Пушкин, есть с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л. Катастрофы не происходят без причин и не попускаются Богом без цели.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должен был пройти через катастрофу, чтобы иметь возможность вновь обрести себя. Пушкин знал это из собственного опыта. Его трагедия обязана появлением не тому, что он прочел английскую драму “Чумный город”; трагедия возникла благодаря не литературе, а диалогу поэта с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м, который в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а л к нему и сказал ему: “Не напрасно, не случайно жизнь от Бога мне дана, не без воли Бога тайной и на казнь осуждена... Вспомнись мне,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забвенный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мною...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созиждется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Тобою с е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ч и с т о, светел ум”. И в этом воззвании поэт услышал слова 50-го, покаянного псалма: “Сердце чисто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созижди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 мне, Боже,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 обнови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утробе моей” (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50, 12).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Священник в “Пире во время чумы” воззвал к “падшему духу”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“Матильды чистый дух тебя зовет”.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слова Гоголя о Пушкине и русском человеке — не прорицание, а воззвание;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 — пророчески услышанное Гоголем, через него переданное нам т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б о в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е, провиденциальное и историческое.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Сегодня как никогда г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с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Р о с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я,— но не напрасно как раз на эту ее пору, когда на весах лежит будущее России (будет ли Россия), падает преддверие двухвековой годовщины человека, воплотившего в себе гений нации, запечатлевшего в слове ее ч и с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х. Не напрасно, не случайно.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Стало быть, на самом деле “веселое имя: Пушкин”; </w:t>
      </w:r>
      <w:hyperlink r:id="rId42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прав.</w:t>
      </w:r>
    </w:p>
    <w:p w:rsidR="00952879" w:rsidRPr="00ED28DE" w:rsidRDefault="00FE5B2A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43" w:tgtFrame="_blank" w:history="1">
        <w:r w:rsidR="00952879"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="00952879"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прав: Христос на самом деле ведет Россию,— в “Двенадцати” Блок это увидел.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 видит: Россия превратилась в стихию — дикую, слепую, о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м е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 видит: Россия забыла, что впереди — Христос; она Его не знает и знать не хочет; она вообще ничего не знает — и того не знает, куда и зачем идет своим “державным шагом”. Она слепа, больна, несчастна, </w:t>
      </w:r>
      <w:proofErr w:type="spellStart"/>
      <w:r w:rsidR="00FE5B2A" w:rsidRPr="00ED28DE">
        <w:rPr>
          <w:rFonts w:ascii="Times New Roman" w:hAnsi="Times New Roman" w:cs="Times New Roman"/>
          <w:sz w:val="24"/>
          <w:szCs w:val="24"/>
        </w:rPr>
        <w:fldChar w:fldCharType="begin"/>
      </w:r>
      <w:r w:rsidR="00FE5B2A" w:rsidRPr="00ED28DE">
        <w:rPr>
          <w:rFonts w:ascii="Times New Roman" w:hAnsi="Times New Roman" w:cs="Times New Roman"/>
          <w:sz w:val="24"/>
          <w:szCs w:val="24"/>
        </w:rPr>
        <w:instrText>HYPERLINK "http://auto.wikimart.ru/electronics/parking/model/29692335?recommendedOfferId=64120793" \t "_blank"</w:instrText>
      </w:r>
      <w:r w:rsidR="00FE5B2A" w:rsidRPr="00ED28DE">
        <w:rPr>
          <w:rFonts w:ascii="Times New Roman" w:hAnsi="Times New Roman" w:cs="Times New Roman"/>
          <w:sz w:val="24"/>
          <w:szCs w:val="24"/>
        </w:rPr>
        <w:fldChar w:fldCharType="separate"/>
      </w:r>
      <w:r w:rsidRPr="00ED28DE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Блок</w:t>
      </w:r>
      <w:r w:rsidR="00FE5B2A" w:rsidRPr="00ED28DE">
        <w:rPr>
          <w:rFonts w:ascii="Times New Roman" w:hAnsi="Times New Roman" w:cs="Times New Roman"/>
          <w:sz w:val="24"/>
          <w:szCs w:val="24"/>
        </w:rPr>
        <w:fldChar w:fldCharType="end"/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 э т у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в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Более того: он эту правду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а е т, — но он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в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Он верит в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и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Вагнера и Ницше. В слепоте, несчастье и очумелости он видит величавую, дикую мощь и кипение жизни. Он пишет Россию, забывшую о Христе, так, словно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забывать было нечего, словно Христа не существует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13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2879" w:rsidRPr="00ED28DE" w:rsidRDefault="00FE5B2A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44" w:tgtFrame="_blank" w:history="1">
        <w:r w:rsidR="00952879"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="00952879"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видит правду и записывает правду,— а говорит неправду. Так </w:t>
      </w:r>
      <w:proofErr w:type="spellStart"/>
      <w:r w:rsidR="00952879"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Вальсингам</w:t>
      </w:r>
      <w:proofErr w:type="spellEnd"/>
      <w:r w:rsidR="00952879"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записывает правду о смерти и бессмертии, но интонационно ее искажает.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Душа Блока — как душа Татьяны; душа знает больше, чем он. Она знает правду, а сам </w:t>
      </w:r>
      <w:hyperlink r:id="rId45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знать ее не хочет. У него пророческий дар, ему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т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,— но он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в е </w:t>
      </w: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е т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14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Потому и дару, и глазам своим не верит Впереди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надвьюжной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поступью идет Спаситель, не покинувший Россию, Блоку дано это увидеть,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—а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 удивляется: зачем Спаситель?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 верит в идею. Его душа рыдает над Россией, а ему кажется: это величавый рев “мирового оркестра”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1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Абрам Терц, “Прогулки с Пушкиным”. Фрагмент (“Октябрь”, 1989, № 4).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Разрядка в цитатах моя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курсив — авторов.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3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прочем, в том же “Разговоре книгопродавца...” с вдохновением как “признаком Бога” “мирно” соседствуют такие признания: “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Какой-то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м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обладал Моими играми, досугом... Мне звуки дивные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 а л, И тяжким, пламенным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г о м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ыла полна моя глава...” Из современных и широко известных случаев прямого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надиктовывания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 можно вспомнить одну из самых духовно соблазнительных книг нашего века — “Чайка по имени Джонатан Ливингстон” летчика Р. Баха.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4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контекста понятно, что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неразличение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” в данном случае вовсе не значит —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нераспо-знание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5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Ср. “Кровавой чаши причастимся” — с “благодатным ядом этой чаши”; у Блока — “Вылью кровушку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зазнобушку”.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6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Наглядный пример такого советского понимания дает трактовка “Пира во время чумы” в известном телесериале М.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Швейцера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“Маленькие трагедии”: режиссер разрушил пушкинскую композицию и перенес гимн Чуме из середины трагедии в самый конец — на правах окончательной и “жизнеутверждающей” правды.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7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См. статью “Концептуальный стиль и музыка „мирового пожара” в кн.: Л о м и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-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С. О классиках и современниках. М. 1989.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8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мотивах “Бесов” в поэме Блока см. работу Д. Магомедовой “</w:t>
      </w:r>
      <w:hyperlink r:id="rId46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Блок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"и Волошин.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Две интерпретации мифа о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бесовстве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 (“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Блоковский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сборник” № XI.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Тарту. 1990).</w:t>
      </w:r>
      <w:proofErr w:type="gramEnd"/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9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Фамилия эта — от 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греческого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stauros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ставрос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”, крест) — объективно символизирует пародию на Божественный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кеносис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(что не исключает иных смыслов).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10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“Выпью кровушку...”, “Мировой пожар в крови” (“Двенадцать”); “Ничего, кроме музыки, не спасет... Но музыка еще не помирится с моралью. Требуется длинный ряд </w:t>
      </w:r>
      <w:proofErr w:type="spellStart"/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антиморальный</w:t>
      </w:r>
      <w:proofErr w:type="spellEnd"/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...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требуется</w:t>
      </w:r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действительно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похоронить отечество, честь, нравственность, право, патриотизм и прочих покойников, чтобы </w:t>
      </w:r>
      <w:r w:rsidRPr="00ED28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музыка согласилась помириться с миром”</w:t>
      </w:r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.</w:t>
      </w:r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(дневник Блока, 4 марта 1918, года “Двенадцати”).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п</w:t>
      </w:r>
      <w:proofErr w:type="spellEnd"/>
      <w:proofErr w:type="gram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 этом стихотворении как попытке “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огречения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 от “Пророка”, о стихотворном диалоге Пушкина с Филаретом и трагедии “Пир во время чумы” см в моей статье “Дар” С“Новый </w:t>
      </w:r>
      <w:hyperlink r:id="rId47" w:tgtFrame="_blank" w:history="1">
        <w:r w:rsidRPr="00ED28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мир</w:t>
        </w:r>
      </w:hyperlink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”, 1989. N" 6)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lastRenderedPageBreak/>
        <w:t>12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Датировано 21 сентября 1966 года. Фрагмент публикуется впервые. Остальная часть письма опубликована в моем </w:t>
      </w:r>
      <w:proofErr w:type="spellStart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мемуаре</w:t>
      </w:r>
      <w:proofErr w:type="spellEnd"/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“Учитель” (в кн.: “Воспоминания о Корнее Чуковском” М. 1977).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13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“...“отвлеченное”, вроде Христа” (“Искусство и Революция”)</w:t>
      </w:r>
    </w:p>
    <w:p w:rsidR="00952879" w:rsidRPr="00ED28DE" w:rsidRDefault="00952879" w:rsidP="009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14</w:t>
      </w:r>
      <w:r w:rsidRPr="00E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“Но Я сказал вам, что вы и видели Меня, и не веруете” (Ин. 6, 36)</w:t>
      </w:r>
    </w:p>
    <w:p w:rsidR="00ED28DE" w:rsidRPr="00ED28DE" w:rsidRDefault="00ED28DE" w:rsidP="00952879">
      <w:pPr>
        <w:spacing w:before="100" w:beforeAutospacing="1" w:after="100" w:afterAutospacing="1" w:line="240" w:lineRule="auto"/>
        <w:rPr>
          <w:rFonts w:ascii="Times" w:eastAsia="Times New Roman" w:hAnsi="Times" w:cs="Times"/>
          <w:bCs/>
          <w:color w:val="000000"/>
          <w:sz w:val="27"/>
          <w:szCs w:val="27"/>
          <w:lang w:eastAsia="ru-RU"/>
        </w:rPr>
      </w:pPr>
    </w:p>
    <w:p w:rsidR="00ED28DE" w:rsidRPr="00ED28DE" w:rsidRDefault="00ED28DE" w:rsidP="00ED28DE">
      <w:pPr>
        <w:spacing w:after="0" w:line="131" w:lineRule="atLeast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  <w:lang w:eastAsia="ru-RU"/>
        </w:rPr>
      </w:pPr>
      <w:r w:rsidRPr="00ED28DE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  <w:lang w:eastAsia="ru-RU"/>
        </w:rPr>
        <w:t xml:space="preserve">Опубликовано в журнале: </w:t>
      </w:r>
      <w:hyperlink r:id="rId48" w:history="1">
        <w:r w:rsidRPr="00ED28DE">
          <w:rPr>
            <w:rFonts w:ascii="Times New Roman CYR" w:eastAsia="Times New Roman" w:hAnsi="Times New Roman CYR" w:cs="Times New Roman CYR"/>
            <w:bCs/>
            <w:color w:val="E10033"/>
            <w:sz w:val="20"/>
            <w:szCs w:val="20"/>
            <w:u w:val="single"/>
            <w:lang w:eastAsia="ru-RU"/>
          </w:rPr>
          <w:t>«Новый Мир» 1993, №6</w:t>
        </w:r>
      </w:hyperlink>
    </w:p>
    <w:p w:rsidR="00ED28DE" w:rsidRPr="00ED28DE" w:rsidRDefault="00ED28DE" w:rsidP="00952879">
      <w:pPr>
        <w:spacing w:before="100" w:beforeAutospacing="1" w:after="100" w:afterAutospacing="1" w:line="240" w:lineRule="auto"/>
        <w:rPr>
          <w:rFonts w:ascii="Times" w:eastAsia="Times New Roman" w:hAnsi="Times" w:cs="Times"/>
          <w:bCs/>
          <w:color w:val="000000"/>
          <w:sz w:val="27"/>
          <w:szCs w:val="27"/>
          <w:lang w:eastAsia="ru-RU"/>
        </w:rPr>
      </w:pPr>
    </w:p>
    <w:p w:rsidR="00ED28DE" w:rsidRPr="00952879" w:rsidRDefault="00ED28DE" w:rsidP="00952879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952879" w:rsidRPr="00952879" w:rsidRDefault="00952879" w:rsidP="00952879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952879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 w:type="textWrapping" w:clear="all"/>
      </w:r>
    </w:p>
    <w:p w:rsidR="00952879" w:rsidRPr="00952879" w:rsidRDefault="00952879" w:rsidP="00952879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52879"/>
    <w:rsid w:val="004A3CBF"/>
    <w:rsid w:val="00952879"/>
    <w:rsid w:val="009C7992"/>
    <w:rsid w:val="00CC5FE7"/>
    <w:rsid w:val="00ED28DE"/>
    <w:rsid w:val="00FE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28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2879"/>
  </w:style>
  <w:style w:type="paragraph" w:styleId="a4">
    <w:name w:val="Normal (Web)"/>
    <w:basedOn w:val="a"/>
    <w:uiPriority w:val="99"/>
    <w:semiHidden/>
    <w:unhideWhenUsed/>
    <w:rsid w:val="0095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uto.wikimart.ru/electronics/parking/model/29692335?recommendedOfferId=64120793" TargetMode="External"/><Relationship Id="rId18" Type="http://schemas.openxmlformats.org/officeDocument/2006/relationships/hyperlink" Target="http://tools.wikimart.ru/tool_set/circle/model/47251085?recommendedOfferId=93040794" TargetMode="External"/><Relationship Id="rId26" Type="http://schemas.openxmlformats.org/officeDocument/2006/relationships/hyperlink" Target="http://www.wildberries.ru/catalog/848365/detail.aspx" TargetMode="External"/><Relationship Id="rId39" Type="http://schemas.openxmlformats.org/officeDocument/2006/relationships/hyperlink" Target="http://www.sotmarket.ru/product/chto-eto-rosmen-isbn-978-5-353-03412-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ools.wikimart.ru/plumbing/bath_accessories/other_accessories/model/20842103?recommendedOfferId=66778565" TargetMode="External"/><Relationship Id="rId34" Type="http://schemas.openxmlformats.org/officeDocument/2006/relationships/hyperlink" Target="http://www.sotmarket.ru/product/chto-eto-rosmen-isbn-978-5-353-03412-4.html" TargetMode="External"/><Relationship Id="rId42" Type="http://schemas.openxmlformats.org/officeDocument/2006/relationships/hyperlink" Target="http://auto.wikimart.ru/electronics/parking/model/29692335?recommendedOfferId=64120793" TargetMode="External"/><Relationship Id="rId47" Type="http://schemas.openxmlformats.org/officeDocument/2006/relationships/hyperlink" Target="http://garments.wikimart.ru/to_children/clothes_for_children/baby_clothing/hosiery/model/39496922?recommendedOfferId=81540743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kids.wikimart.ru/toy_creation_development/houses_carriages/dolls/1/model/49327603?recommendedOfferId=96394064" TargetMode="External"/><Relationship Id="rId12" Type="http://schemas.openxmlformats.org/officeDocument/2006/relationships/hyperlink" Target="http://tools.wikimart.ru/tool_set/circle/model/47251085?recommendedOfferId=93040794" TargetMode="External"/><Relationship Id="rId17" Type="http://schemas.openxmlformats.org/officeDocument/2006/relationships/hyperlink" Target="http://garments.wikimart.ru/to_children/clothes_for_children/baby_clothing/hosiery/model/39496922?recommendedOfferId=81540743" TargetMode="External"/><Relationship Id="rId25" Type="http://schemas.openxmlformats.org/officeDocument/2006/relationships/hyperlink" Target="http://auto.wikimart.ru/electronics/parking/model/29692335?recommendedOfferId=64120793" TargetMode="External"/><Relationship Id="rId33" Type="http://schemas.openxmlformats.org/officeDocument/2006/relationships/hyperlink" Target="http://auto.wikimart.ru/electronics/parking/model/29692335?recommendedOfferId=64120793" TargetMode="External"/><Relationship Id="rId38" Type="http://schemas.openxmlformats.org/officeDocument/2006/relationships/hyperlink" Target="http://www.wildberries.ru/catalog/848365/detail.aspx" TargetMode="External"/><Relationship Id="rId46" Type="http://schemas.openxmlformats.org/officeDocument/2006/relationships/hyperlink" Target="http://auto.wikimart.ru/electronics/parking/model/29692335?recommendedOfferId=641207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mputers.wikimart.ru/components/cases/model/48954590?recommendedOfferId=95672889" TargetMode="External"/><Relationship Id="rId20" Type="http://schemas.openxmlformats.org/officeDocument/2006/relationships/hyperlink" Target="http://auto.wikimart.ru/electronics/parking/model/29692335?recommendedOfferId=64120793" TargetMode="External"/><Relationship Id="rId29" Type="http://schemas.openxmlformats.org/officeDocument/2006/relationships/hyperlink" Target="http://auto.wikimart.ru/electronics/parking/model/29692335?recommendedOfferId=64120793" TargetMode="External"/><Relationship Id="rId41" Type="http://schemas.openxmlformats.org/officeDocument/2006/relationships/hyperlink" Target="http://garments.wikimart.ru/to_children/clothes_for_children/baby_clothing/hosiery/model/39496922?recommendedOfferId=8154074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ldberries.ru/catalog/848365/detail.aspx" TargetMode="External"/><Relationship Id="rId11" Type="http://schemas.openxmlformats.org/officeDocument/2006/relationships/hyperlink" Target="http://www.wildberries.ru/catalog/848365/detail.aspx" TargetMode="External"/><Relationship Id="rId24" Type="http://schemas.openxmlformats.org/officeDocument/2006/relationships/hyperlink" Target="http://www.sotmarket.ru/product/chto-eto-rosmen-isbn-978-5-353-03412-4.html" TargetMode="External"/><Relationship Id="rId32" Type="http://schemas.openxmlformats.org/officeDocument/2006/relationships/hyperlink" Target="http://auto.wikimart.ru/electronics/parking/model/29692335?recommendedOfferId=64120793" TargetMode="External"/><Relationship Id="rId37" Type="http://schemas.openxmlformats.org/officeDocument/2006/relationships/hyperlink" Target="http://kids.wikimart.ru/street/plaything/model/26445877?recommendedOfferId=57949630" TargetMode="External"/><Relationship Id="rId40" Type="http://schemas.openxmlformats.org/officeDocument/2006/relationships/hyperlink" Target="http://auto.wikimart.ru/electronics/parking/model/29692335?recommendedOfferId=64120793" TargetMode="External"/><Relationship Id="rId45" Type="http://schemas.openxmlformats.org/officeDocument/2006/relationships/hyperlink" Target="http://auto.wikimart.ru/electronics/parking/model/29692335?recommendedOfferId=64120793" TargetMode="External"/><Relationship Id="rId5" Type="http://schemas.openxmlformats.org/officeDocument/2006/relationships/hyperlink" Target="http://magazines.russ.ru/authors/n/nepomnyaschij/" TargetMode="External"/><Relationship Id="rId15" Type="http://schemas.openxmlformats.org/officeDocument/2006/relationships/hyperlink" Target="http://www.wildberries.ru/catalog/848365/detail.aspx" TargetMode="External"/><Relationship Id="rId23" Type="http://schemas.openxmlformats.org/officeDocument/2006/relationships/hyperlink" Target="http://www.dostavka.ru/Rondell-Weser-RD-172-id_5837289?partner_id=admitad&amp;utm_source=admitad&amp;utm_medium=cpa&amp;utm_campaign=&amp;utm_content=5837289" TargetMode="External"/><Relationship Id="rId28" Type="http://schemas.openxmlformats.org/officeDocument/2006/relationships/hyperlink" Target="http://auto.wikimart.ru/electronics/parking/model/29692335?recommendedOfferId=64120793" TargetMode="External"/><Relationship Id="rId36" Type="http://schemas.openxmlformats.org/officeDocument/2006/relationships/hyperlink" Target="http://kids.wikimart.ru/street/plaything/model/26445877?recommendedOfferId=5794963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wildberries.ru/catalog/848365/detail.aspx" TargetMode="External"/><Relationship Id="rId19" Type="http://schemas.openxmlformats.org/officeDocument/2006/relationships/hyperlink" Target="http://auto.wikimart.ru/electronics/parking/model/29692335?recommendedOfferId=64120793" TargetMode="External"/><Relationship Id="rId31" Type="http://schemas.openxmlformats.org/officeDocument/2006/relationships/hyperlink" Target="http://auto.wikimart.ru/electronics/parking/model/29692335?recommendedOfferId=64120793" TargetMode="External"/><Relationship Id="rId44" Type="http://schemas.openxmlformats.org/officeDocument/2006/relationships/hyperlink" Target="http://auto.wikimart.ru/electronics/parking/model/29692335?recommendedOfferId=64120793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computers.wikimart.ru/account_materials/cartridges/model/21873526?recommendedOfferId=78077914" TargetMode="External"/><Relationship Id="rId14" Type="http://schemas.openxmlformats.org/officeDocument/2006/relationships/hyperlink" Target="http://kids.wikimart.ru/street/plaything/model/26445877?recommendedOfferId=57949630" TargetMode="External"/><Relationship Id="rId22" Type="http://schemas.openxmlformats.org/officeDocument/2006/relationships/hyperlink" Target="http://tools.wikimart.ru/plumbing/bath_accessories/other_accessories/model/20842103?recommendedOfferId=66778565" TargetMode="External"/><Relationship Id="rId27" Type="http://schemas.openxmlformats.org/officeDocument/2006/relationships/hyperlink" Target="http://tools.wikimart.ru/plumbing/bath_accessories/other_accessories/model/20842103?recommendedOfferId=66778565" TargetMode="External"/><Relationship Id="rId30" Type="http://schemas.openxmlformats.org/officeDocument/2006/relationships/hyperlink" Target="http://auto.wikimart.ru/electronics/parking/model/29692335?recommendedOfferId=64120793" TargetMode="External"/><Relationship Id="rId35" Type="http://schemas.openxmlformats.org/officeDocument/2006/relationships/hyperlink" Target="http://auto.wikimart.ru/electronics/parking/model/29692335?recommendedOfferId=64120793" TargetMode="External"/><Relationship Id="rId43" Type="http://schemas.openxmlformats.org/officeDocument/2006/relationships/hyperlink" Target="http://auto.wikimart.ru/electronics/parking/model/29692335?recommendedOfferId=64120793" TargetMode="External"/><Relationship Id="rId48" Type="http://schemas.openxmlformats.org/officeDocument/2006/relationships/hyperlink" Target="http://magazines.russ.ru/novyi_mi/1993/6/" TargetMode="External"/><Relationship Id="rId8" Type="http://schemas.openxmlformats.org/officeDocument/2006/relationships/hyperlink" Target="http://garments.wikimart.ru/to_children/clothes_for_children/carnival_costumes/model/29985872?recommendedOfferId=64553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10322</Words>
  <Characters>58836</Characters>
  <Application>Microsoft Office Word</Application>
  <DocSecurity>0</DocSecurity>
  <Lines>490</Lines>
  <Paragraphs>138</Paragraphs>
  <ScaleCrop>false</ScaleCrop>
  <Company>Microsoft</Company>
  <LinksUpToDate>false</LinksUpToDate>
  <CharactersWithSpaces>69020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2014-01-21T19:07:00Z</dcterms:created>
  <dcterms:modified xsi:type="dcterms:W3CDTF">2014-07-19T13:12:00Z</dcterms:modified>
</cp:coreProperties>
</file>