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F0" w:rsidRPr="00DF40F0" w:rsidRDefault="00DF40F0" w:rsidP="00DF40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А. </w:t>
      </w:r>
      <w:proofErr w:type="spellStart"/>
      <w:r w:rsidRPr="00DF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Бокшицкий</w:t>
      </w:r>
      <w:proofErr w:type="spellEnd"/>
    </w:p>
    <w:p w:rsidR="00DF40F0" w:rsidRPr="00DF40F0" w:rsidRDefault="00DF40F0" w:rsidP="00DF40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DF4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DF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Наивный </w:t>
      </w:r>
      <w:proofErr w:type="spellStart"/>
      <w:r w:rsidRPr="00DF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антропос</w:t>
      </w:r>
      <w:proofErr w:type="spellEnd"/>
      <w:r w:rsidRPr="00DF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А.П. Чехов и «человек в футляре»</w:t>
      </w:r>
    </w:p>
    <w:p w:rsidR="00DF40F0" w:rsidRPr="00DF40F0" w:rsidRDefault="00DF40F0" w:rsidP="00DF4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0F0" w:rsidRPr="00DF40F0" w:rsidRDefault="00DF40F0" w:rsidP="00DF4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0F0" w:rsidRPr="00DF40F0" w:rsidRDefault="00DF40F0" w:rsidP="00DF4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Arial" w:eastAsia="Times New Roman" w:hAnsi="Arial" w:cs="Arial"/>
          <w:sz w:val="24"/>
          <w:szCs w:val="24"/>
          <w:lang w:eastAsia="ru-RU"/>
        </w:rPr>
        <w:t xml:space="preserve">Ибо, повторяю: нет в мире выжатого лимона, из которого </w:t>
      </w:r>
      <w:r w:rsidRPr="00DF40F0">
        <w:rPr>
          <w:rFonts w:ascii="Arial" w:eastAsia="Times New Roman" w:hAnsi="Arial" w:cs="Arial"/>
          <w:sz w:val="24"/>
          <w:szCs w:val="24"/>
          <w:lang w:eastAsia="ru-RU"/>
        </w:rPr>
        <w:br/>
        <w:t>нельзя было выжать хоть капельку «благих начинаний»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М.Е. Салтыков-Щедрин. Благонамеренные речи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зазоре между Беликовым из рассказа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Беликовым из рассказа Чехова - Пустота. Пустота - одно из имен Человека в футляре, его тайна, его загадка. Гипертрофированно-унылое социально-культурное при немощи естественного, гротескное тело политического, его злая пародия, вдруг превратившийся в шпиона шут с важным донесением. Если следовать логике мифа, сообщение Беликова должно быть действительно важным.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Беликов... Непроницаемая для других чу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бр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езгливость, нет, пожалуй, футляра прочнее. А если Чехов ввел нас в заблужденье? Ведь знал, что взгляд читателя упрется в калоши и зонтик, темные очки и вату в ушах,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бы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вышло» и запрет плотской любви.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брезгливость есть единственный ответ, слишком просто, ведь это Чехов, скорее, все-таки обман, жертва иллюзии, отвратительный дар, вопрос, на который нельзя не ответить, например, что такое время, человек, время в человеке, человек во времени.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относиться брезгливо к Беликову-футляру, к его социальному телу, но при всей важности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художественном образе, нельзя забывать и о его внутренней составляющей. Душа, хотя бы и душа Беликова, - и брезгливость - разные вещи; душа не брезглива, она любопытна, свободна, непредсказуема, и потому таинственна и вызывает у здоровых людей трепет. Теперь соединим внутреннее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получится собственно Беликов, довольно странное антипатичное существо, которое не любит настоящее, всегда хвалит прошлое «и то, чего никогда не было». Мертвый учитель мертвого языка. Брезгливость - не точное слово.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Прежде, чем мы перейдем к мифологической подоплеке образа Беликова, остановимся на социальном, на его профессии, хотя в данном случае граница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и мифологическим достаточно зыбка. «Чтобы понять, чем был греческий язык в русской гимназии конца XIX века, нужно вспомнить образовательную реформу графа Д. А. Толстого с ее приоритетом "классических языков"... "Классическая система" была разработана в середине 1860-х... Суть системы в том, что в основании всякого "умственного воспитания" должны находиться древние языки. Классическая система и классические гимназии стали синонимом "аристократизма", закрытого, охранительного образования, тогда как реальные училища ассоциировались с демократией и расширением прав. Записки попечителя Казанского учебного округа П. Д. Шестакова: "От многих высокопоставленных лиц нам случалось слышать, что классическое образование — для меньшинства, а для большинства нужно другое. Дошло, наконец, до того, что один генерал-губернатор ходатайствовал о закрытии приготовительных при гимназиях классов как очагов нигилизма и социализма. Приготовительные-де классы открывают низшим, бедным слоям доступ в гимназии и прогимназии, из этого-то материала образуются (якобы) нигилисты и социалисты" (Русская старина, 1891, т. 69, № 5)... Классические 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языки в демократической риторике сделались синонимом реакции» </w:t>
      </w:r>
      <w:hyperlink r:id="rId4" w:anchor="1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1-1"/>
      <w:bookmarkEnd w:id="0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Беликов из школьных учебников XX-XXI вв. совсем не тот персонаж, с которым встретились читатели в 1898 году, тогда он был сильнее, да и читатель ближе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ничто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вопрос «что делать?» - звучал острее, и ответы на него проще, а это уже не чеховская эстетика, следовательно, Беликов другой, мертвый, но иначе. Ведь мы его знаем только с одной точки зрения, по рассказу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кто такой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Достоверно известно лишь то, что он коллега, сосед и товарищ Беликова. А если при всем при этом он еще и нигилист? Имеем ли мы тогда право даже и надеяться, что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объективен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? Нужно перечитывать.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«..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DF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этого человека наблюдалось постоянное и непреодолимое стремление окружить себя оболочкой, создать себе, так сказать, футляр, который уединил бы его, защитил бы от внешних влияний. </w:t>
      </w:r>
      <w:proofErr w:type="gramStart"/>
      <w:r w:rsidRPr="00DF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Действительность раздражала его, пугала, держала в постоянной тревоге, и быть может, для того, чтобы оправдать эту свою робость, свое отвращение к настоящему, он всегда хвалил прошлое и то, чего никогда не было; и древние языки, которые он преподавал, были для него, в сущности, те же калоши и зонтик, куда он прятался от действительной жизни.</w:t>
      </w:r>
      <w:proofErr w:type="gramEnd"/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О, как звучен и прекрасен греческий язык! - говорил он со сладким выражением; и, как бы в доказательство своих слов, прищуривал глаза и, подняв палец, произносил: - </w:t>
      </w:r>
      <w:proofErr w:type="spellStart"/>
      <w:r w:rsidRPr="00DF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Антропос</w:t>
      </w:r>
      <w:proofErr w:type="spellEnd"/>
      <w:r w:rsidRPr="00DF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мысль свою Беликов также старался запрятать в футляр. Для него были ясны только циркуляры и газетные статьи, в которых запрещалось что-нибудь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футляре - образец абсолютной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не-свободы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марионетка власти, социально-активный мизантроп, омерзительное бесполое существо, смешное и одновременно ужасное </w:t>
      </w:r>
      <w:hyperlink r:id="rId5" w:anchor="2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2-2"/>
      <w:bookmarkEnd w:id="1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рассказчик постоянно ссылается на «всеобщее мнение»: ученики, учителя, директор гимназии, «весь город» боится Беликова, дамы не устраивали по субботам домашних спектаклей, «духовенство стеснялось при нем кушать скоромное и играть в карты».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все-таки объективен. Хотя, с другой стороны, и мысль самого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футлярна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свободна, ее движение ограничено в пространстве другого ложемента, в пространстве, организованном и подвластном другой риторике. Беликов и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товарищи-антагонисты, живущие в одном доме, «в том же этаже, дверь против двери», но в разных, по сути, непроницаемых друг для друга мирах. Близнецы, читающие разные газеты.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О, как звучен и прекрасен греческий язык! - говорит Беликов со сладким выражением.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О, как звучен и прекрасен греческий язык! - повторяет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греческий язык - синоним охранительного образования, препятствие для демократизации общества и расширения прав большинства, поэтому он интерпретирует любовь Беликова к греческому языку и к прошлому как «отвращение к настоящему», «калоши и зонтик»; любая другая интерпретация для него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реакционна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вполне логично. У всякого гражданина есть неотъемлемое право на интерпретацию действительности,  на сомнения в ее справедливости или даже естественности, поэтому спорить с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Буркиным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будем, отметим лишь одну загадочную фразу, которую рассказчик оставил без должного внимания.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«..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[Беликов] всегда хвалил прошлое и то, чего никогда не было». Чего не было? Почему не зацепило? Только лишь потому, что для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Беликов мертв, и его не интересовали потайные части пустого футляра? Или сделал вид, что не заметил? Если наше предположение о политической ориентации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он должен был не только знать ответ на этот вопрос, но и сочувствовать программе по осуществлению того, чего никогда не было, может быть, даже не только сочувствовать. Если «то, чего никогда не было» относится к сфере политического, и если верно предположение о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близнечности-антогонизме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Беликова и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Буркина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есть шанс разгадать загадку.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Беликов преподает «древние языки», значит не только греческий, но и латынь, при этом с уверенностью мы можем говорить лишь о его любви к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греческому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латынь в рассказе факультативна, ценное для нашего героя «прошлое», вероятно, относится к расцвету древнегреческой культуры, к тому, что по каким-то причинам завяло и осталось нереализованным в последующей истории. Если «то, чего никогда не было» связано с политическим, оно одновременно есть и эстетическое, ведь когда-то в Греции все было эстетикой</w:t>
      </w:r>
      <w:hyperlink r:id="rId6" w:anchor="3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3-3"/>
      <w:bookmarkEnd w:id="2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не должно смущать, что идея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политического-как-эстетического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озаботила человека с лицом хорька;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благоприобретенная привычка стесняться в уже стесненном не позволяет мысли выбраться из ложемента общепринятого, разглядеть в вызывающем отвращение и ужас уродце силена </w:t>
      </w:r>
      <w:hyperlink r:id="rId7" w:anchor="4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vertAlign w:val="superscript"/>
            <w:lang w:eastAsia="ru-RU"/>
          </w:rPr>
          <w:t>4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3" w:name="4-4"/>
      <w:bookmarkEnd w:id="3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предположить, что внутри него может храниться что-что ценное, тем более допустить, что ценным может быть «то, чего никогда не было».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загадка</w:t>
      </w:r>
      <w:hyperlink r:id="rId8" w:anchor="5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vertAlign w:val="superscript"/>
            <w:lang w:eastAsia="ru-RU"/>
          </w:rPr>
          <w:t>5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5-5"/>
      <w:bookmarkEnd w:id="4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Беликов, видимо, решил, что разгадал, все понял, и теперь его долг обходить улицы с зонтиком-посохом, держа город в напряжении.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Спущен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лестницы. Умер. И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 ответ. Почти умер.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загадка, проходит время, разрешить ее все сложнее и сложнее. С одной стороны, варианты правильного ответа сократились (кончина близнецов нам, конечно, на руку), - но ведь при этом другая сторона никуда не делась, и с этим мы не можем не считаться. Осталась традиция, которой следовали Беликов и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осталось нечто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высшей степени мистическое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что обеспечивало нашим героям легитимность и алиби, давало им методологические подсказки; осталась Судьба, довольно странная, но тем не менее. Мы же должны действовать на свой страх и риск, наверняка зная, что даже если найдем правильный ответ, каким бы он полным и точным не оказался, его сочтут неверным, ведь именно традиция определяет подвижность и жизнеспособность «всеобщего мнения», его эстетические пристрастия.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Шестов заметил, что в мире Чехова ни у кого нет права на надежду </w:t>
      </w:r>
      <w:hyperlink r:id="rId9" w:anchor="6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vertAlign w:val="superscript"/>
            <w:lang w:eastAsia="ru-RU"/>
          </w:rPr>
          <w:t>6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6-6"/>
      <w:bookmarkEnd w:id="5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плохо. Отсутствие надежды порождает ощущение безысходности, скуку и непроницаемую для других чу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бр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езгливость. Зато теперь значительно легче услышать и сформулировать главный в рассказе «Человек в футляре» вопрос: что сильнее - Судьба или желание ответить на вопрос, может быть, самой Судьбой и заданный, иначе как объяснить, что именно Беликову понравилось то, чего никогда не было? Хорошая загадка, пароль для детей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Тихе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тех, кто не постесняется «утвердить случайность»</w:t>
      </w:r>
      <w:bookmarkStart w:id="6" w:name="7-7"/>
      <w:bookmarkEnd w:id="6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7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Кому-то из них Чехов и отправил свою бандероль - до востребования, внутри пусто.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Примечания</w:t>
      </w:r>
    </w:p>
    <w:p w:rsidR="00DF40F0" w:rsidRPr="00DF40F0" w:rsidRDefault="00DF40F0" w:rsidP="00D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1"/>
      <w:bookmarkEnd w:id="7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1" w:anchor="1-1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↑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Инна Булкина. Карикатура. «Человек в футляре» А.П. Чехова и «школьный классицизм» графа Д.А. Толстого</w:t>
        </w:r>
      </w:hyperlink>
      <w:r w:rsidRPr="00DF40F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2"/>
      <w:bookmarkEnd w:id="8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3" w:anchor="2-2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↑</w:t>
        </w:r>
      </w:hyperlink>
      <w:r w:rsidRPr="00DF40F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заметная и раздражающая особенность Беликова - его стремление следовать всему, что в циркулярах называется «правильным». Послушание власти нашего героя на грани патологии, оно настолько гротескно, что, кажется, вот-вот перейдет в свою противоположность, обернется пародией, а его поведение окажется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антиповедением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Ср.: </w:t>
      </w:r>
      <w:hyperlink r:id="rId14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 xml:space="preserve">Юрков С. Е. </w:t>
        </w:r>
        <w:proofErr w:type="spellStart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Антиповедение</w:t>
        </w:r>
        <w:proofErr w:type="spellEnd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 xml:space="preserve"> - гротеск - антимир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Юрков С. Е. Под знаком гротеска: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антиповедение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культуре (XI-начало ХХ вв.). СПб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3"/>
      <w:bookmarkEnd w:id="9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5" w:anchor="3-3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↑</w:t>
        </w:r>
      </w:hyperlink>
      <w:r w:rsidRPr="00DF40F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«...античность вовсе не знала никакой эстетики как самостоятельной науки». - </w:t>
      </w:r>
      <w:hyperlink r:id="rId16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Лосев А.Ф. История античной эстетики. Ранняя классика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2-е. М., 1994, с. 77.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4"/>
      <w:bookmarkEnd w:id="10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7" w:anchor="4-4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↑</w:t>
        </w:r>
      </w:hyperlink>
      <w:r w:rsidRPr="00DF40F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Силены - безобразные и смешные куклы из терракоты, полые внутри; служили для хранения драгоценностей, флаконов с ароматическими веществами или изваяний богов. «Силены и сатиры были в народном представлении демоны-гибриды, наполовину животные, наполовину люди, составлявшие свиту Диониса. 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Бесстыжие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паяцы, насмешники, они составляли хор сатирических драм, литературный жанр, одним из редких свидетелей которого остается Циклоп Еврипида. Силены представляют собой чисто естественное существо, отрицание культуры и цивилизации, гротесковую клоунаду, распущенность инстинктов». - </w:t>
      </w:r>
      <w:hyperlink r:id="rId18" w:anchor="metkadoc2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 xml:space="preserve">Пьер </w:t>
        </w:r>
        <w:proofErr w:type="spellStart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Адо</w:t>
        </w:r>
        <w:proofErr w:type="spellEnd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. Духовные упражнения и античная философия</w:t>
        </w:r>
      </w:hyperlink>
      <w:r w:rsidRPr="00DF40F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5"/>
      <w:bookmarkEnd w:id="11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9" w:anchor="5-5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↑</w:t>
        </w:r>
      </w:hyperlink>
      <w:r w:rsidRPr="00DF40F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«Существенно, что загадка часто не предполагает нахождения ответа со стороны непосвященного, и в таких случаях криптографические задачи важнее коммуникационных. Характерно, что язык загадок во многих традициях резко отличается от языка других фольклорных жанров вообще и в сторону непонятности, в частности (в этом смысле загадка может функционировать как пароль)». - </w:t>
      </w:r>
      <w:hyperlink r:id="rId20" w:anchor="v=onepage&amp;q&amp;f=false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Топоров В. Н. О структуре некоторых архаических текстов, соотносимых с концепцией мирового дерева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 работ московского семиотического круга. - М., 1997, с. 100.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6"/>
      <w:bookmarkEnd w:id="12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21" w:anchor="6-6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↑</w:t>
        </w:r>
      </w:hyperlink>
      <w:r w:rsidRPr="00DF40F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«Чехов был певцом безнадежности. Упорно, уныло, однообразно в течение всей своей почти 25-летней литературной деятельности Чехов только одно и делал: теми или иными способами убивал человеческие надежды». - </w:t>
      </w:r>
      <w:hyperlink r:id="rId22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Лев Шестов. Творчество из ничего (А. П. Чехов)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7"/>
      <w:bookmarkEnd w:id="13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23" w:anchor="7-7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↑</w:t>
        </w:r>
      </w:hyperlink>
      <w:r w:rsidRPr="00DF40F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«Напрасны разговоры о том, что при броске наудачу кости не дают всегда победного сочетания, двенадцати, обеспечивающего право на новый бросок. Это верно, но лишь в той мере, в какой игрок не способен изначально утвердить случайность». - </w:t>
      </w:r>
      <w:hyperlink r:id="rId24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 xml:space="preserve">Ж. </w:t>
        </w:r>
        <w:proofErr w:type="spellStart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Делёз</w:t>
        </w:r>
        <w:proofErr w:type="spellEnd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. Ницше и философия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«Для Ницше плохой игрок не тот, кто не выигрывает, но тот, кто не рискует, не утверждает случайность в единственном броске игральных костей, рассчитывая на несколько бросков, кто пользуется причинностью и вероятностью, чтобы достигнуть благоприятного сочетания граней. В этом </w:t>
      </w:r>
      <w:proofErr w:type="spell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неутверждении</w:t>
      </w:r>
      <w:proofErr w:type="spell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случайного Ницше видит "</w:t>
      </w:r>
      <w:proofErr w:type="gramStart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рабское</w:t>
      </w:r>
      <w:proofErr w:type="gramEnd"/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подчинения цели"». - </w:t>
      </w:r>
      <w:hyperlink r:id="rId25" w:tgtFrame="_blank" w:history="1"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 xml:space="preserve">А. </w:t>
        </w:r>
        <w:proofErr w:type="spellStart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Бокшицкий</w:t>
        </w:r>
        <w:proofErr w:type="spellEnd"/>
        <w:r w:rsidRPr="00DF40F0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. Римский казус</w:t>
        </w:r>
      </w:hyperlink>
      <w:r w:rsidRPr="00D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0F0" w:rsidRPr="00DF40F0" w:rsidRDefault="00DF40F0" w:rsidP="00DF4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F40F0"/>
    <w:rsid w:val="00170B38"/>
    <w:rsid w:val="003D728D"/>
    <w:rsid w:val="004A3CBF"/>
    <w:rsid w:val="009C7992"/>
    <w:rsid w:val="00D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-dejavu.ru/c-2/Chekhov_naiv.html" TargetMode="External"/><Relationship Id="rId13" Type="http://schemas.openxmlformats.org/officeDocument/2006/relationships/hyperlink" Target="http://ec-dejavu.ru/c-2/Chekhov_naiv.html" TargetMode="External"/><Relationship Id="rId18" Type="http://schemas.openxmlformats.org/officeDocument/2006/relationships/hyperlink" Target="http://www.razlib.ru/samosovershenstvovanie/duhovnye_uprazhnenija_i_antichnaja_filosofija/p5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c-dejavu.ru/c-2/Chekhov_naiv.html" TargetMode="External"/><Relationship Id="rId7" Type="http://schemas.openxmlformats.org/officeDocument/2006/relationships/hyperlink" Target="http://ec-dejavu.ru/c-2/Chekhov_naiv.html" TargetMode="External"/><Relationship Id="rId12" Type="http://schemas.openxmlformats.org/officeDocument/2006/relationships/hyperlink" Target="http://magazines.russ.ru/novyi_mi/2013/2/b12-pr.html" TargetMode="External"/><Relationship Id="rId17" Type="http://schemas.openxmlformats.org/officeDocument/2006/relationships/hyperlink" Target="http://ec-dejavu.ru/c-2/Chekhov_naiv.html" TargetMode="External"/><Relationship Id="rId25" Type="http://schemas.openxmlformats.org/officeDocument/2006/relationships/hyperlink" Target="http://ec-dejavu.ru/c-2/Casus_Roman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ilosophy.ru/library/losef/iae1/txt04.htm" TargetMode="External"/><Relationship Id="rId20" Type="http://schemas.openxmlformats.org/officeDocument/2006/relationships/hyperlink" Target="http://books.google.ru/books?id=xQe6AQAAQBAJ&amp;printsec=frontcover&amp;hl=ru" TargetMode="External"/><Relationship Id="rId1" Type="http://schemas.openxmlformats.org/officeDocument/2006/relationships/styles" Target="styles.xml"/><Relationship Id="rId6" Type="http://schemas.openxmlformats.org/officeDocument/2006/relationships/hyperlink" Target="http://ec-dejavu.ru/c-2/Chekhov_naiv.html" TargetMode="External"/><Relationship Id="rId11" Type="http://schemas.openxmlformats.org/officeDocument/2006/relationships/hyperlink" Target="http://ec-dejavu.ru/c-2/Chekhov_naiv.html" TargetMode="External"/><Relationship Id="rId24" Type="http://schemas.openxmlformats.org/officeDocument/2006/relationships/hyperlink" Target="https://vk.com/doc3468014_173048927?hash=3e036589464170f018&amp;dl=5790868d7eb7b8f15c" TargetMode="External"/><Relationship Id="rId5" Type="http://schemas.openxmlformats.org/officeDocument/2006/relationships/hyperlink" Target="http://ec-dejavu.ru/c-2/Chekhov_naiv.html" TargetMode="External"/><Relationship Id="rId15" Type="http://schemas.openxmlformats.org/officeDocument/2006/relationships/hyperlink" Target="http://ec-dejavu.ru/c-2/Chekhov_naiv.html" TargetMode="External"/><Relationship Id="rId23" Type="http://schemas.openxmlformats.org/officeDocument/2006/relationships/hyperlink" Target="http://ec-dejavu.ru/c-2/Chekhov_naiv.html" TargetMode="External"/><Relationship Id="rId10" Type="http://schemas.openxmlformats.org/officeDocument/2006/relationships/hyperlink" Target="http://ec-dejavu.ru/c-2/Chekhov_naiv.html" TargetMode="External"/><Relationship Id="rId19" Type="http://schemas.openxmlformats.org/officeDocument/2006/relationships/hyperlink" Target="http://ec-dejavu.ru/c-2/Chekhov_naiv.html" TargetMode="External"/><Relationship Id="rId4" Type="http://schemas.openxmlformats.org/officeDocument/2006/relationships/hyperlink" Target="http://ec-dejavu.ru/c-2/Chekhov_naiv.html" TargetMode="External"/><Relationship Id="rId9" Type="http://schemas.openxmlformats.org/officeDocument/2006/relationships/hyperlink" Target="http://ec-dejavu.ru/c-2/Chekhov_naiv.html" TargetMode="External"/><Relationship Id="rId14" Type="http://schemas.openxmlformats.org/officeDocument/2006/relationships/hyperlink" Target="http://ec-dejavu.ru/a/Antibehaviour_Jurkov.html" TargetMode="External"/><Relationship Id="rId22" Type="http://schemas.openxmlformats.org/officeDocument/2006/relationships/hyperlink" Target="http://www.vehi.net/shestov/chehov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2074</Words>
  <Characters>11826</Characters>
  <Application>Microsoft Office Word</Application>
  <DocSecurity>0</DocSecurity>
  <Lines>98</Lines>
  <Paragraphs>27</Paragraphs>
  <ScaleCrop>false</ScaleCrop>
  <Company>Microsoft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2014-05-31T14:35:00Z</dcterms:created>
  <dcterms:modified xsi:type="dcterms:W3CDTF">2014-05-31T16:21:00Z</dcterms:modified>
</cp:coreProperties>
</file>